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463342" w14:textId="77777777" w:rsidR="004100BD" w:rsidRDefault="00000000">
      <w:pPr>
        <w:jc w:val="center"/>
      </w:pPr>
      <w:r>
        <w:rPr>
          <w:b/>
          <w:color w:val="000000"/>
          <w:sz w:val="44"/>
        </w:rPr>
        <w:t>Familias con Criterio y Comunidades que Deciden</w:t>
      </w:r>
    </w:p>
    <w:p w14:paraId="2C296B55" w14:textId="77777777" w:rsidR="004100BD" w:rsidRDefault="00000000">
      <w:pPr>
        <w:jc w:val="center"/>
      </w:pPr>
      <w:r>
        <w:rPr>
          <w:color w:val="285C7E"/>
          <w:sz w:val="24"/>
        </w:rPr>
        <w:t>Nueva arquitectura de canal, landing y seis guiones comunitarios</w:t>
      </w:r>
    </w:p>
    <w:p w14:paraId="4C075533" w14:textId="77777777" w:rsidR="004100BD" w:rsidRDefault="00000000">
      <w:pPr>
        <w:spacing w:before="260" w:after="100"/>
      </w:pPr>
      <w:r>
        <w:rPr>
          <w:b/>
          <w:color w:val="000000"/>
          <w:sz w:val="32"/>
        </w:rPr>
        <w:t>La corrección estratégica necesaria</w:t>
      </w:r>
    </w:p>
    <w:p w14:paraId="505C5DA4" w14:textId="77777777" w:rsidR="004100BD" w:rsidRDefault="00000000">
      <w:r>
        <w:rPr>
          <w:color w:val="000000"/>
        </w:rPr>
        <w:t>El canal no debe presentar a la familia como única responsable de enfrentar problemas producidos por plataformas, algoritmos, escuela y cultura digital. La familia es el primer espacio de autonomía; la comunidad es el multiplicador que vuelve esa autonomía sostenible.</w:t>
      </w:r>
    </w:p>
    <w:p w14:paraId="02814DCD" w14:textId="77777777" w:rsidR="004100BD" w:rsidRDefault="00000000">
      <w:r>
        <w:rPr>
          <w:color w:val="000000"/>
        </w:rPr>
        <w:t>La tesis de Humanidad 2050 es más ambiciosa que el bienestar digital familiar: propone comunidades capaces de comprender, deliberar y actuar frente a poderes que exceden al individuo. Ese es el diferencial editorial que ningún canal de consejos parentales puede ofrecer con la misma profundidad.</w:t>
      </w:r>
    </w:p>
    <w:p w14:paraId="35925032" w14:textId="77777777" w:rsidR="004100BD" w:rsidRDefault="00000000">
      <w:r>
        <w:rPr>
          <w:color w:val="000000"/>
        </w:rPr>
        <w:t>La transición correcta es: problema familiar concreto -&gt; herramienta en casa -&gt; acuerdo entre familias y escuela -&gt; comunidad organizada -&gt; lectura, taller o programa de Humanidad 2050.</w:t>
      </w:r>
    </w:p>
    <w:p w14:paraId="491B53C6" w14:textId="77777777" w:rsidR="004100BD" w:rsidRDefault="00000000">
      <w:pPr>
        <w:spacing w:before="260" w:after="100"/>
      </w:pPr>
      <w:r>
        <w:rPr>
          <w:b/>
          <w:color w:val="000000"/>
          <w:sz w:val="32"/>
        </w:rPr>
        <w:t>Marca y landing recomendadas</w:t>
      </w:r>
    </w:p>
    <w:tbl>
      <w:tblPr>
        <w:tblStyle w:val="Tablaconcuadrcula"/>
        <w:tblW w:w="0" w:type="auto"/>
        <w:jc w:val="center"/>
        <w:tblLook w:val="04A0" w:firstRow="1" w:lastRow="0" w:firstColumn="1" w:lastColumn="0" w:noHBand="0" w:noVBand="1"/>
      </w:tblPr>
      <w:tblGrid>
        <w:gridCol w:w="5083"/>
        <w:gridCol w:w="5083"/>
      </w:tblGrid>
      <w:tr w:rsidR="004100BD" w14:paraId="35BE714F" w14:textId="77777777">
        <w:trPr>
          <w:jc w:val="center"/>
        </w:trPr>
        <w:tc>
          <w:tcPr>
            <w:tcW w:w="5083" w:type="dxa"/>
            <w:shd w:val="clear" w:color="auto" w:fill="18324B"/>
            <w:vAlign w:val="center"/>
          </w:tcPr>
          <w:p w14:paraId="3869B9F5" w14:textId="77777777" w:rsidR="004100BD" w:rsidRDefault="00000000">
            <w:r>
              <w:rPr>
                <w:b/>
                <w:color w:val="FFFFFF"/>
                <w:sz w:val="18"/>
              </w:rPr>
              <w:t>Nombre de marca</w:t>
            </w:r>
          </w:p>
        </w:tc>
        <w:tc>
          <w:tcPr>
            <w:tcW w:w="5083" w:type="dxa"/>
            <w:shd w:val="clear" w:color="auto" w:fill="FFFFFF"/>
            <w:vAlign w:val="center"/>
          </w:tcPr>
          <w:p w14:paraId="4B0FBC7A" w14:textId="77777777" w:rsidR="004100BD" w:rsidRDefault="00000000">
            <w:r>
              <w:rPr>
                <w:color w:val="000000"/>
                <w:sz w:val="18"/>
              </w:rPr>
              <w:t>Familias con Criterio y Comunidades que Deciden</w:t>
            </w:r>
          </w:p>
        </w:tc>
      </w:tr>
      <w:tr w:rsidR="004100BD" w14:paraId="6B4592EA" w14:textId="77777777">
        <w:trPr>
          <w:jc w:val="center"/>
        </w:trPr>
        <w:tc>
          <w:tcPr>
            <w:tcW w:w="5083" w:type="dxa"/>
            <w:shd w:val="clear" w:color="auto" w:fill="18324B"/>
            <w:vAlign w:val="center"/>
          </w:tcPr>
          <w:p w14:paraId="660DA722" w14:textId="77777777" w:rsidR="004100BD" w:rsidRDefault="00000000">
            <w:r>
              <w:rPr>
                <w:b/>
                <w:color w:val="FFFFFF"/>
                <w:sz w:val="18"/>
              </w:rPr>
              <w:t>Subtítulo</w:t>
            </w:r>
          </w:p>
        </w:tc>
        <w:tc>
          <w:tcPr>
            <w:tcW w:w="5083" w:type="dxa"/>
            <w:shd w:val="clear" w:color="auto" w:fill="EAF1F5"/>
            <w:vAlign w:val="center"/>
          </w:tcPr>
          <w:p w14:paraId="34D1AF79" w14:textId="77777777" w:rsidR="004100BD" w:rsidRDefault="00000000">
            <w:r>
              <w:rPr>
                <w:color w:val="000000"/>
                <w:sz w:val="18"/>
              </w:rPr>
              <w:t>Herramientas para criar, aprender y organizarnos frente a pantallas, IA y algoritmos.</w:t>
            </w:r>
          </w:p>
        </w:tc>
      </w:tr>
      <w:tr w:rsidR="004100BD" w14:paraId="3DA4809C" w14:textId="77777777">
        <w:trPr>
          <w:jc w:val="center"/>
        </w:trPr>
        <w:tc>
          <w:tcPr>
            <w:tcW w:w="5083" w:type="dxa"/>
            <w:shd w:val="clear" w:color="auto" w:fill="18324B"/>
            <w:vAlign w:val="center"/>
          </w:tcPr>
          <w:p w14:paraId="672212AB" w14:textId="77777777" w:rsidR="004100BD" w:rsidRDefault="00000000">
            <w:r>
              <w:rPr>
                <w:b/>
                <w:color w:val="FFFFFF"/>
                <w:sz w:val="18"/>
              </w:rPr>
              <w:t>Evitar</w:t>
            </w:r>
          </w:p>
        </w:tc>
        <w:tc>
          <w:tcPr>
            <w:tcW w:w="5083" w:type="dxa"/>
            <w:shd w:val="clear" w:color="auto" w:fill="FFFFFF"/>
            <w:vAlign w:val="center"/>
          </w:tcPr>
          <w:p w14:paraId="2133071C" w14:textId="77777777" w:rsidR="004100BD" w:rsidRDefault="00000000">
            <w:r>
              <w:rPr>
                <w:color w:val="000000"/>
                <w:sz w:val="18"/>
              </w:rPr>
              <w:t>Comunidad en defensa: transmite una lógica reactiva, cerrada o de confrontación.</w:t>
            </w:r>
          </w:p>
        </w:tc>
      </w:tr>
      <w:tr w:rsidR="004100BD" w14:paraId="61B5DA2E" w14:textId="77777777">
        <w:trPr>
          <w:jc w:val="center"/>
        </w:trPr>
        <w:tc>
          <w:tcPr>
            <w:tcW w:w="5083" w:type="dxa"/>
            <w:shd w:val="clear" w:color="auto" w:fill="18324B"/>
            <w:vAlign w:val="center"/>
          </w:tcPr>
          <w:p w14:paraId="6AE6A66E" w14:textId="77777777" w:rsidR="004100BD" w:rsidRDefault="00000000">
            <w:r>
              <w:rPr>
                <w:b/>
                <w:color w:val="FFFFFF"/>
                <w:sz w:val="18"/>
              </w:rPr>
              <w:t>Usar</w:t>
            </w:r>
          </w:p>
        </w:tc>
        <w:tc>
          <w:tcPr>
            <w:tcW w:w="5083" w:type="dxa"/>
            <w:shd w:val="clear" w:color="auto" w:fill="EAF1F5"/>
            <w:vAlign w:val="center"/>
          </w:tcPr>
          <w:p w14:paraId="2D8BA7EC" w14:textId="77777777" w:rsidR="004100BD" w:rsidRDefault="00000000">
            <w:r>
              <w:rPr>
                <w:color w:val="000000"/>
                <w:sz w:val="18"/>
              </w:rPr>
              <w:t>Comunidad activa, Comunidad que decide, Red de autonomía cognitiva, Comunidad inteligente.</w:t>
            </w:r>
          </w:p>
        </w:tc>
      </w:tr>
      <w:tr w:rsidR="004100BD" w14:paraId="098369C4" w14:textId="77777777">
        <w:trPr>
          <w:jc w:val="center"/>
        </w:trPr>
        <w:tc>
          <w:tcPr>
            <w:tcW w:w="5083" w:type="dxa"/>
            <w:shd w:val="clear" w:color="auto" w:fill="18324B"/>
            <w:vAlign w:val="center"/>
          </w:tcPr>
          <w:p w14:paraId="18800190" w14:textId="77777777" w:rsidR="004100BD" w:rsidRDefault="00000000">
            <w:r>
              <w:rPr>
                <w:b/>
                <w:color w:val="FFFFFF"/>
                <w:sz w:val="18"/>
              </w:rPr>
              <w:t>Landing principal</w:t>
            </w:r>
          </w:p>
        </w:tc>
        <w:tc>
          <w:tcPr>
            <w:tcW w:w="5083" w:type="dxa"/>
            <w:shd w:val="clear" w:color="auto" w:fill="FFFFFF"/>
            <w:vAlign w:val="center"/>
          </w:tcPr>
          <w:p w14:paraId="01C8A58B" w14:textId="77777777" w:rsidR="004100BD" w:rsidRDefault="00000000">
            <w:r>
              <w:rPr>
                <w:color w:val="000000"/>
                <w:sz w:val="18"/>
              </w:rPr>
              <w:t>humanidad2050.org/familias - puerta de entrada para guías domésticas.</w:t>
            </w:r>
          </w:p>
        </w:tc>
      </w:tr>
      <w:tr w:rsidR="004100BD" w14:paraId="036AA3A1" w14:textId="77777777">
        <w:trPr>
          <w:jc w:val="center"/>
        </w:trPr>
        <w:tc>
          <w:tcPr>
            <w:tcW w:w="5083" w:type="dxa"/>
            <w:shd w:val="clear" w:color="auto" w:fill="18324B"/>
            <w:vAlign w:val="center"/>
          </w:tcPr>
          <w:p w14:paraId="117D3463" w14:textId="77777777" w:rsidR="004100BD" w:rsidRDefault="00000000">
            <w:r>
              <w:rPr>
                <w:b/>
                <w:color w:val="FFFFFF"/>
                <w:sz w:val="18"/>
              </w:rPr>
              <w:t>Landing de segundo paso</w:t>
            </w:r>
          </w:p>
        </w:tc>
        <w:tc>
          <w:tcPr>
            <w:tcW w:w="5083" w:type="dxa"/>
            <w:shd w:val="clear" w:color="auto" w:fill="EAF1F5"/>
            <w:vAlign w:val="center"/>
          </w:tcPr>
          <w:p w14:paraId="0B4F7C92" w14:textId="77777777" w:rsidR="004100BD" w:rsidRDefault="00000000">
            <w:r>
              <w:rPr>
                <w:color w:val="000000"/>
                <w:sz w:val="18"/>
              </w:rPr>
              <w:t>humanidad2050.org/comunidad - mesas de familias y escuela, acuerdos locales, talleres y red.</w:t>
            </w:r>
          </w:p>
        </w:tc>
      </w:tr>
      <w:tr w:rsidR="004100BD" w14:paraId="7A547E97" w14:textId="77777777">
        <w:trPr>
          <w:jc w:val="center"/>
        </w:trPr>
        <w:tc>
          <w:tcPr>
            <w:tcW w:w="5083" w:type="dxa"/>
            <w:shd w:val="clear" w:color="auto" w:fill="18324B"/>
            <w:vAlign w:val="center"/>
          </w:tcPr>
          <w:p w14:paraId="2D140442" w14:textId="77777777" w:rsidR="004100BD" w:rsidRDefault="00000000">
            <w:r>
              <w:rPr>
                <w:b/>
                <w:color w:val="FFFFFF"/>
                <w:sz w:val="18"/>
              </w:rPr>
              <w:t>Promesa comunitaria</w:t>
            </w:r>
          </w:p>
        </w:tc>
        <w:tc>
          <w:tcPr>
            <w:tcW w:w="5083" w:type="dxa"/>
            <w:shd w:val="clear" w:color="auto" w:fill="FFFFFF"/>
            <w:vAlign w:val="center"/>
          </w:tcPr>
          <w:p w14:paraId="73F432F9" w14:textId="77777777" w:rsidR="004100BD" w:rsidRDefault="00000000">
            <w:r>
              <w:rPr>
                <w:color w:val="000000"/>
                <w:sz w:val="18"/>
              </w:rPr>
              <w:t>Las familias pueden cuidar; las comunidades pueden cambiar las condiciones que hacen difícil cuidar.</w:t>
            </w:r>
          </w:p>
        </w:tc>
      </w:tr>
    </w:tbl>
    <w:p w14:paraId="16896051" w14:textId="77777777" w:rsidR="004100BD" w:rsidRDefault="004100BD"/>
    <w:p w14:paraId="2F40C7D6" w14:textId="77777777" w:rsidR="004100BD" w:rsidRDefault="00000000">
      <w:pPr>
        <w:spacing w:before="260" w:after="100"/>
      </w:pPr>
      <w:r>
        <w:rPr>
          <w:b/>
          <w:color w:val="000000"/>
          <w:sz w:val="32"/>
        </w:rPr>
        <w:t>Arquitectura del canal</w:t>
      </w:r>
    </w:p>
    <w:tbl>
      <w:tblPr>
        <w:tblStyle w:val="Tablaconcuadrcula"/>
        <w:tblW w:w="0" w:type="auto"/>
        <w:jc w:val="center"/>
        <w:tblLook w:val="04A0" w:firstRow="1" w:lastRow="0" w:firstColumn="1" w:lastColumn="0" w:noHBand="0" w:noVBand="1"/>
      </w:tblPr>
      <w:tblGrid>
        <w:gridCol w:w="5083"/>
        <w:gridCol w:w="5083"/>
      </w:tblGrid>
      <w:tr w:rsidR="004100BD" w14:paraId="4F1913F0" w14:textId="77777777">
        <w:trPr>
          <w:jc w:val="center"/>
        </w:trPr>
        <w:tc>
          <w:tcPr>
            <w:tcW w:w="5083" w:type="dxa"/>
            <w:shd w:val="clear" w:color="auto" w:fill="18324B"/>
            <w:vAlign w:val="center"/>
          </w:tcPr>
          <w:p w14:paraId="633F305C" w14:textId="77777777" w:rsidR="004100BD" w:rsidRDefault="00000000">
            <w:r>
              <w:rPr>
                <w:b/>
                <w:color w:val="FFFFFF"/>
                <w:sz w:val="18"/>
              </w:rPr>
              <w:t>1. Decisiones de esta semana</w:t>
            </w:r>
          </w:p>
        </w:tc>
        <w:tc>
          <w:tcPr>
            <w:tcW w:w="5083" w:type="dxa"/>
            <w:shd w:val="clear" w:color="auto" w:fill="FFFFFF"/>
            <w:vAlign w:val="center"/>
          </w:tcPr>
          <w:p w14:paraId="0A2F2E8A" w14:textId="77777777" w:rsidR="004100BD" w:rsidRDefault="00000000">
            <w:r>
              <w:rPr>
                <w:color w:val="000000"/>
                <w:sz w:val="18"/>
              </w:rPr>
              <w:t>Primer celular, redes, sueño, acuerdos familiares. Alcance y confianza.</w:t>
            </w:r>
          </w:p>
        </w:tc>
      </w:tr>
      <w:tr w:rsidR="004100BD" w14:paraId="201537B7" w14:textId="77777777">
        <w:trPr>
          <w:jc w:val="center"/>
        </w:trPr>
        <w:tc>
          <w:tcPr>
            <w:tcW w:w="5083" w:type="dxa"/>
            <w:shd w:val="clear" w:color="auto" w:fill="18324B"/>
            <w:vAlign w:val="center"/>
          </w:tcPr>
          <w:p w14:paraId="101EB3AF" w14:textId="77777777" w:rsidR="004100BD" w:rsidRDefault="00000000">
            <w:r>
              <w:rPr>
                <w:b/>
                <w:color w:val="FFFFFF"/>
                <w:sz w:val="18"/>
              </w:rPr>
              <w:t>2. IA en la escuela</w:t>
            </w:r>
          </w:p>
        </w:tc>
        <w:tc>
          <w:tcPr>
            <w:tcW w:w="5083" w:type="dxa"/>
            <w:shd w:val="clear" w:color="auto" w:fill="EAF1F5"/>
            <w:vAlign w:val="center"/>
          </w:tcPr>
          <w:p w14:paraId="04DFFDB8" w14:textId="77777777" w:rsidR="004100BD" w:rsidRDefault="00000000">
            <w:r>
              <w:rPr>
                <w:color w:val="000000"/>
                <w:sz w:val="18"/>
              </w:rPr>
              <w:t>Tareas, autoría, verificación, reglas compartidas. Diferenciación y actualidad.</w:t>
            </w:r>
          </w:p>
        </w:tc>
      </w:tr>
      <w:tr w:rsidR="004100BD" w14:paraId="4D884EE9" w14:textId="77777777">
        <w:trPr>
          <w:jc w:val="center"/>
        </w:trPr>
        <w:tc>
          <w:tcPr>
            <w:tcW w:w="5083" w:type="dxa"/>
            <w:shd w:val="clear" w:color="auto" w:fill="18324B"/>
            <w:vAlign w:val="center"/>
          </w:tcPr>
          <w:p w14:paraId="69071FF9" w14:textId="77777777" w:rsidR="004100BD" w:rsidRDefault="00000000">
            <w:r>
              <w:rPr>
                <w:b/>
                <w:color w:val="FFFFFF"/>
                <w:sz w:val="18"/>
              </w:rPr>
              <w:t>3. Atención y criterio</w:t>
            </w:r>
          </w:p>
        </w:tc>
        <w:tc>
          <w:tcPr>
            <w:tcW w:w="5083" w:type="dxa"/>
            <w:shd w:val="clear" w:color="auto" w:fill="FFFFFF"/>
            <w:vAlign w:val="center"/>
          </w:tcPr>
          <w:p w14:paraId="51629203" w14:textId="77777777" w:rsidR="004100BD" w:rsidRDefault="00000000">
            <w:r>
              <w:rPr>
                <w:color w:val="000000"/>
                <w:sz w:val="18"/>
              </w:rPr>
              <w:t>Algoritmos, desinformación, autonomía cognitiva. Puente con el libro.</w:t>
            </w:r>
          </w:p>
        </w:tc>
      </w:tr>
      <w:tr w:rsidR="004100BD" w14:paraId="4B05588E" w14:textId="77777777">
        <w:trPr>
          <w:jc w:val="center"/>
        </w:trPr>
        <w:tc>
          <w:tcPr>
            <w:tcW w:w="5083" w:type="dxa"/>
            <w:shd w:val="clear" w:color="auto" w:fill="18324B"/>
            <w:vAlign w:val="center"/>
          </w:tcPr>
          <w:p w14:paraId="014827FA" w14:textId="77777777" w:rsidR="004100BD" w:rsidRDefault="00000000">
            <w:r>
              <w:rPr>
                <w:b/>
                <w:color w:val="FFFFFF"/>
                <w:sz w:val="18"/>
              </w:rPr>
              <w:t>4. Comunidades que deciden</w:t>
            </w:r>
          </w:p>
        </w:tc>
        <w:tc>
          <w:tcPr>
            <w:tcW w:w="5083" w:type="dxa"/>
            <w:shd w:val="clear" w:color="auto" w:fill="EAF1F5"/>
            <w:vAlign w:val="center"/>
          </w:tcPr>
          <w:p w14:paraId="48324171" w14:textId="77777777" w:rsidR="004100BD" w:rsidRDefault="00000000">
            <w:r>
              <w:rPr>
                <w:color w:val="000000"/>
                <w:sz w:val="18"/>
              </w:rPr>
              <w:t>Escuela, barrio, club y familias organizadas. Diferencial profundo y conversión a Humanidad 2050.</w:t>
            </w:r>
          </w:p>
        </w:tc>
      </w:tr>
    </w:tbl>
    <w:p w14:paraId="27230FFC" w14:textId="77777777" w:rsidR="004100BD" w:rsidRDefault="004100BD"/>
    <w:p w14:paraId="07290C91" w14:textId="77777777" w:rsidR="004100BD" w:rsidRDefault="00000000">
      <w:pPr>
        <w:spacing w:before="260" w:after="100"/>
      </w:pPr>
      <w:r>
        <w:rPr>
          <w:b/>
          <w:color w:val="000000"/>
          <w:sz w:val="32"/>
        </w:rPr>
        <w:t>Regla de publicación</w:t>
      </w:r>
    </w:p>
    <w:p w14:paraId="4CD3DE3B" w14:textId="77777777" w:rsidR="004100BD" w:rsidRDefault="00000000">
      <w:r>
        <w:rPr>
          <w:color w:val="000000"/>
        </w:rPr>
        <w:lastRenderedPageBreak/>
        <w:t>De cada cuatro videos, publicar tres de entrada familiar y uno comunitario. No iniciar con teoría política: primero demostrar utilidad concreta; luego mostrar por qué el problema requiere una respuesta colectiva.</w:t>
      </w:r>
    </w:p>
    <w:p w14:paraId="7701692D" w14:textId="77777777" w:rsidR="004100BD" w:rsidRDefault="004100BD">
      <w:pPr>
        <w:sectPr w:rsidR="004100BD">
          <w:headerReference w:type="default" r:id="rId8"/>
          <w:footerReference w:type="default" r:id="rId9"/>
          <w:pgSz w:w="12240" w:h="15840"/>
          <w:pgMar w:top="1368" w:right="1037" w:bottom="893" w:left="1037" w:header="360" w:footer="720" w:gutter="0"/>
          <w:cols w:space="720"/>
          <w:docGrid w:linePitch="360"/>
        </w:sectPr>
      </w:pPr>
    </w:p>
    <w:p w14:paraId="0C2CEB32" w14:textId="77777777" w:rsidR="004100BD" w:rsidRDefault="004100BD">
      <w:pPr>
        <w:spacing w:after="320"/>
      </w:pPr>
    </w:p>
    <w:p w14:paraId="32479CC8" w14:textId="77777777" w:rsidR="004100BD" w:rsidRDefault="00000000">
      <w:pPr>
        <w:keepNext/>
        <w:spacing w:after="100"/>
      </w:pPr>
      <w:r>
        <w:rPr>
          <w:b/>
          <w:color w:val="000000"/>
          <w:sz w:val="28"/>
        </w:rPr>
        <w:t>Video comunitario 01 - La familia no alcanza sola: por qué necesitamos comunidad para educar en la era digital</w:t>
      </w:r>
    </w:p>
    <w:tbl>
      <w:tblPr>
        <w:tblStyle w:val="Tablaconcuadrcula"/>
        <w:tblW w:w="0" w:type="auto"/>
        <w:jc w:val="center"/>
        <w:tblLook w:val="04A0" w:firstRow="1" w:lastRow="0" w:firstColumn="1" w:lastColumn="0" w:noHBand="0" w:noVBand="1"/>
      </w:tblPr>
      <w:tblGrid>
        <w:gridCol w:w="5083"/>
        <w:gridCol w:w="5083"/>
      </w:tblGrid>
      <w:tr w:rsidR="004100BD" w14:paraId="3809EFA7" w14:textId="77777777">
        <w:trPr>
          <w:jc w:val="center"/>
        </w:trPr>
        <w:tc>
          <w:tcPr>
            <w:tcW w:w="5083" w:type="dxa"/>
            <w:shd w:val="clear" w:color="auto" w:fill="18324B"/>
            <w:vAlign w:val="center"/>
          </w:tcPr>
          <w:p w14:paraId="0056604E" w14:textId="77777777" w:rsidR="004100BD" w:rsidRDefault="00000000">
            <w:r>
              <w:rPr>
                <w:b/>
                <w:color w:val="FFFFFF"/>
                <w:sz w:val="18"/>
              </w:rPr>
              <w:t>Duración</w:t>
            </w:r>
          </w:p>
        </w:tc>
        <w:tc>
          <w:tcPr>
            <w:tcW w:w="5083" w:type="dxa"/>
            <w:shd w:val="clear" w:color="auto" w:fill="FFFFFF"/>
            <w:vAlign w:val="center"/>
          </w:tcPr>
          <w:p w14:paraId="0CB933EE" w14:textId="77777777" w:rsidR="004100BD" w:rsidRDefault="00000000">
            <w:r>
              <w:rPr>
                <w:color w:val="000000"/>
                <w:sz w:val="18"/>
              </w:rPr>
              <w:t>8 a 9 min</w:t>
            </w:r>
          </w:p>
        </w:tc>
      </w:tr>
      <w:tr w:rsidR="004100BD" w14:paraId="19B08B1B" w14:textId="77777777">
        <w:trPr>
          <w:jc w:val="center"/>
        </w:trPr>
        <w:tc>
          <w:tcPr>
            <w:tcW w:w="5083" w:type="dxa"/>
            <w:shd w:val="clear" w:color="auto" w:fill="18324B"/>
            <w:vAlign w:val="center"/>
          </w:tcPr>
          <w:p w14:paraId="703BB8BD" w14:textId="77777777" w:rsidR="004100BD" w:rsidRDefault="00000000">
            <w:r>
              <w:rPr>
                <w:b/>
                <w:color w:val="FFFFFF"/>
                <w:sz w:val="18"/>
              </w:rPr>
              <w:t>Objetivo</w:t>
            </w:r>
          </w:p>
        </w:tc>
        <w:tc>
          <w:tcPr>
            <w:tcW w:w="5083" w:type="dxa"/>
            <w:shd w:val="clear" w:color="auto" w:fill="EAF1F5"/>
            <w:vAlign w:val="center"/>
          </w:tcPr>
          <w:p w14:paraId="3E2B2ED6" w14:textId="77777777" w:rsidR="004100BD" w:rsidRDefault="00000000">
            <w:r>
              <w:rPr>
                <w:color w:val="000000"/>
                <w:sz w:val="18"/>
              </w:rPr>
              <w:t>Introducir el salto desde la preocupación individual hacia la acción organizada.</w:t>
            </w:r>
          </w:p>
        </w:tc>
      </w:tr>
      <w:tr w:rsidR="004100BD" w14:paraId="213DCEAF" w14:textId="77777777">
        <w:trPr>
          <w:jc w:val="center"/>
        </w:trPr>
        <w:tc>
          <w:tcPr>
            <w:tcW w:w="5083" w:type="dxa"/>
            <w:shd w:val="clear" w:color="auto" w:fill="18324B"/>
            <w:vAlign w:val="center"/>
          </w:tcPr>
          <w:p w14:paraId="24D5499A" w14:textId="77777777" w:rsidR="004100BD" w:rsidRDefault="00000000">
            <w:r>
              <w:rPr>
                <w:b/>
                <w:color w:val="FFFFFF"/>
                <w:sz w:val="18"/>
              </w:rPr>
              <w:t>Miniatura</w:t>
            </w:r>
          </w:p>
        </w:tc>
        <w:tc>
          <w:tcPr>
            <w:tcW w:w="5083" w:type="dxa"/>
            <w:shd w:val="clear" w:color="auto" w:fill="FFFFFF"/>
            <w:vAlign w:val="center"/>
          </w:tcPr>
          <w:p w14:paraId="257554AA" w14:textId="77777777" w:rsidR="004100BD" w:rsidRDefault="00000000">
            <w:r>
              <w:rPr>
                <w:color w:val="000000"/>
                <w:sz w:val="18"/>
              </w:rPr>
              <w:t>FAMILIAS SOLAS NO ALCANZA</w:t>
            </w:r>
          </w:p>
        </w:tc>
      </w:tr>
      <w:tr w:rsidR="004100BD" w14:paraId="2373B176" w14:textId="77777777">
        <w:trPr>
          <w:jc w:val="center"/>
        </w:trPr>
        <w:tc>
          <w:tcPr>
            <w:tcW w:w="5083" w:type="dxa"/>
            <w:shd w:val="clear" w:color="auto" w:fill="18324B"/>
            <w:vAlign w:val="center"/>
          </w:tcPr>
          <w:p w14:paraId="5B2EC9A4" w14:textId="77777777" w:rsidR="004100BD" w:rsidRDefault="00000000">
            <w:r>
              <w:rPr>
                <w:b/>
                <w:color w:val="FFFFFF"/>
                <w:sz w:val="18"/>
              </w:rPr>
              <w:t>CTA</w:t>
            </w:r>
          </w:p>
        </w:tc>
        <w:tc>
          <w:tcPr>
            <w:tcW w:w="5083" w:type="dxa"/>
            <w:shd w:val="clear" w:color="auto" w:fill="EAF1F5"/>
            <w:vAlign w:val="center"/>
          </w:tcPr>
          <w:p w14:paraId="2CFA9004" w14:textId="77777777" w:rsidR="004100BD" w:rsidRDefault="00000000">
            <w:r>
              <w:rPr>
                <w:color w:val="000000"/>
                <w:sz w:val="18"/>
              </w:rPr>
              <w:t>Descargá la guía para iniciar una mesa de familias y escuela en humanidad2050.org/comunidad.</w:t>
            </w:r>
          </w:p>
        </w:tc>
      </w:tr>
      <w:tr w:rsidR="004100BD" w14:paraId="61E113CE" w14:textId="77777777">
        <w:trPr>
          <w:jc w:val="center"/>
        </w:trPr>
        <w:tc>
          <w:tcPr>
            <w:tcW w:w="5083" w:type="dxa"/>
            <w:shd w:val="clear" w:color="auto" w:fill="18324B"/>
            <w:vAlign w:val="center"/>
          </w:tcPr>
          <w:p w14:paraId="286BC4B3" w14:textId="77777777" w:rsidR="004100BD" w:rsidRDefault="00000000">
            <w:r>
              <w:rPr>
                <w:b/>
                <w:color w:val="FFFFFF"/>
                <w:sz w:val="18"/>
              </w:rPr>
              <w:t>Serie</w:t>
            </w:r>
          </w:p>
        </w:tc>
        <w:tc>
          <w:tcPr>
            <w:tcW w:w="5083" w:type="dxa"/>
            <w:shd w:val="clear" w:color="auto" w:fill="FFFFFF"/>
            <w:vAlign w:val="center"/>
          </w:tcPr>
          <w:p w14:paraId="4965CFC8" w14:textId="77777777" w:rsidR="004100BD" w:rsidRDefault="00000000">
            <w:r>
              <w:rPr>
                <w:color w:val="000000"/>
                <w:sz w:val="18"/>
              </w:rPr>
              <w:t>Comunidades que Deciden</w:t>
            </w:r>
          </w:p>
        </w:tc>
      </w:tr>
    </w:tbl>
    <w:p w14:paraId="12C1B21C" w14:textId="77777777" w:rsidR="004100BD" w:rsidRDefault="004100BD"/>
    <w:p w14:paraId="2BDAA1B5" w14:textId="77777777" w:rsidR="004100BD" w:rsidRDefault="00000000">
      <w:pPr>
        <w:spacing w:before="260" w:after="100"/>
      </w:pPr>
      <w:r>
        <w:rPr>
          <w:b/>
          <w:color w:val="000000"/>
          <w:sz w:val="22"/>
        </w:rPr>
        <w:t>Guion de narración</w:t>
      </w:r>
    </w:p>
    <w:p w14:paraId="7D7A65CE" w14:textId="77777777" w:rsidR="004100BD" w:rsidRDefault="00000000">
      <w:pPr>
        <w:spacing w:after="100"/>
      </w:pPr>
      <w:r>
        <w:rPr>
          <w:color w:val="000000"/>
          <w:sz w:val="19"/>
        </w:rPr>
        <w:t>Una familia puede hacer mucho: conversar, poner límites, acompañar una tarea, proteger el descanso y enseñar a verificar. Pero hay problemas que ninguna familia puede resolver sola. Si un chico sale de casa con un acuerdo de pantallas y entra a un grupo donde todos compiten por estar conectados, la familia queda peleando contra una cultura entera.</w:t>
      </w:r>
    </w:p>
    <w:p w14:paraId="5BA093DC" w14:textId="77777777" w:rsidR="004100BD" w:rsidRDefault="00000000">
      <w:pPr>
        <w:spacing w:after="100"/>
      </w:pPr>
      <w:r>
        <w:rPr>
          <w:color w:val="000000"/>
          <w:sz w:val="19"/>
        </w:rPr>
        <w:t>No es una falla de los padres. Es un problema de escala. Las plataformas, los algoritmos, las modas y las reglas escolares influyen al mismo tiempo sobre muchos chicos. Por eso la respuesta no puede ser sólo individual. Necesitamos comunidades que conversen, acuerden y se organicen.</w:t>
      </w:r>
    </w:p>
    <w:p w14:paraId="3A553ADC" w14:textId="77777777" w:rsidR="004100BD" w:rsidRDefault="00000000">
      <w:pPr>
        <w:spacing w:after="100"/>
      </w:pPr>
      <w:r>
        <w:rPr>
          <w:color w:val="000000"/>
          <w:sz w:val="19"/>
        </w:rPr>
        <w:t>Comunidad no significa vigilar a los demás ni ponerse de acuerdo en todo. Significa crear un espacio donde familias, docentes, adolescentes y organizaciones puedan hablar de problemas compartidos y ensayar soluciones concretas. Un acuerdo entre varias familias sobre celulares en las salidas, una escuela que explica cómo se usa la IA, un club que reserva momentos sin teléfono: son decisiones pequeñas que cambian el ambiente donde crecen los chicos.</w:t>
      </w:r>
    </w:p>
    <w:p w14:paraId="72BFDEE3" w14:textId="77777777" w:rsidR="004100BD" w:rsidRDefault="00000000">
      <w:pPr>
        <w:spacing w:after="100"/>
      </w:pPr>
      <w:r>
        <w:rPr>
          <w:color w:val="000000"/>
          <w:sz w:val="19"/>
        </w:rPr>
        <w:t>La ventaja de actuar juntos es que nadie queda aislado. Una madre deja de ser la única que dice “a esta hora se apaga el celular”. Un docente deja de improvisar reglas sobre IA. Un adolescente puede participar explicando qué pasa en sus grupos y qué soluciones considera razonables. La comunidad no reemplaza a la familia; le da respaldo.</w:t>
      </w:r>
    </w:p>
    <w:p w14:paraId="45D6A9EB" w14:textId="77777777" w:rsidR="004100BD" w:rsidRDefault="00000000">
      <w:pPr>
        <w:spacing w:after="100"/>
      </w:pPr>
      <w:r>
        <w:rPr>
          <w:color w:val="000000"/>
          <w:sz w:val="19"/>
        </w:rPr>
        <w:t>En Humanidad 2050 llamamos a esto autonomía cognitiva comunitaria: la capacidad de una comunidad para comprender las influencias que recibe, conversar sobre ellas y decidir qué reglas necesita para proteger su libertad. No se trata de apagar el futuro. Se trata de que el futuro no nos encuentre sin voz.</w:t>
      </w:r>
    </w:p>
    <w:p w14:paraId="57417529" w14:textId="77777777" w:rsidR="004100BD" w:rsidRDefault="00000000">
      <w:pPr>
        <w:spacing w:before="260" w:after="100"/>
      </w:pPr>
      <w:r>
        <w:rPr>
          <w:b/>
          <w:color w:val="000000"/>
          <w:sz w:val="22"/>
        </w:rPr>
        <w:t>Cierre de locución</w:t>
      </w:r>
    </w:p>
    <w:p w14:paraId="0538891A" w14:textId="77777777" w:rsidR="004100BD" w:rsidRDefault="00000000">
      <w:r>
        <w:rPr>
          <w:color w:val="000000"/>
          <w:sz w:val="19"/>
        </w:rPr>
        <w:t xml:space="preserve">No hace falta esperar una solución lejana para empezar. Entrá a </w:t>
      </w:r>
      <w:r>
        <w:rPr>
          <w:b/>
          <w:color w:val="285C7E"/>
          <w:sz w:val="19"/>
        </w:rPr>
        <w:t>humanidad2050.org/comunidad</w:t>
      </w:r>
      <w:r>
        <w:rPr>
          <w:color w:val="000000"/>
          <w:sz w:val="19"/>
        </w:rPr>
        <w:t xml:space="preserve"> y encontrá el primer paso para convertir una preocupación compartida en una acción posible.</w:t>
      </w:r>
    </w:p>
    <w:p w14:paraId="64F070CD" w14:textId="77777777" w:rsidR="004100BD" w:rsidRDefault="004100BD">
      <w:pPr>
        <w:sectPr w:rsidR="004100BD">
          <w:pgSz w:w="12240" w:h="15840"/>
          <w:pgMar w:top="1368" w:right="1037" w:bottom="893" w:left="1037" w:header="360" w:footer="720" w:gutter="0"/>
          <w:cols w:space="720"/>
          <w:docGrid w:linePitch="360"/>
        </w:sectPr>
      </w:pPr>
    </w:p>
    <w:p w14:paraId="772457D0" w14:textId="77777777" w:rsidR="004100BD" w:rsidRDefault="004100BD">
      <w:pPr>
        <w:spacing w:after="320"/>
      </w:pPr>
    </w:p>
    <w:p w14:paraId="4849C39E" w14:textId="77777777" w:rsidR="004100BD" w:rsidRDefault="00000000">
      <w:pPr>
        <w:keepNext/>
        <w:spacing w:after="100"/>
      </w:pPr>
      <w:r>
        <w:rPr>
          <w:b/>
          <w:color w:val="000000"/>
          <w:sz w:val="28"/>
        </w:rPr>
        <w:t>Video comunitario 02 - Cómo crear una mesa de familias y escuela sobre pantallas e inteligencia artificial</w:t>
      </w:r>
    </w:p>
    <w:tbl>
      <w:tblPr>
        <w:tblStyle w:val="Tablaconcuadrcula"/>
        <w:tblW w:w="0" w:type="auto"/>
        <w:jc w:val="center"/>
        <w:tblLook w:val="04A0" w:firstRow="1" w:lastRow="0" w:firstColumn="1" w:lastColumn="0" w:noHBand="0" w:noVBand="1"/>
      </w:tblPr>
      <w:tblGrid>
        <w:gridCol w:w="5083"/>
        <w:gridCol w:w="5083"/>
      </w:tblGrid>
      <w:tr w:rsidR="004100BD" w14:paraId="4A347ECD" w14:textId="77777777">
        <w:trPr>
          <w:jc w:val="center"/>
        </w:trPr>
        <w:tc>
          <w:tcPr>
            <w:tcW w:w="5083" w:type="dxa"/>
            <w:shd w:val="clear" w:color="auto" w:fill="18324B"/>
            <w:vAlign w:val="center"/>
          </w:tcPr>
          <w:p w14:paraId="50E26462" w14:textId="77777777" w:rsidR="004100BD" w:rsidRDefault="00000000">
            <w:r>
              <w:rPr>
                <w:b/>
                <w:color w:val="FFFFFF"/>
                <w:sz w:val="18"/>
              </w:rPr>
              <w:t>Duración</w:t>
            </w:r>
          </w:p>
        </w:tc>
        <w:tc>
          <w:tcPr>
            <w:tcW w:w="5083" w:type="dxa"/>
            <w:shd w:val="clear" w:color="auto" w:fill="FFFFFF"/>
            <w:vAlign w:val="center"/>
          </w:tcPr>
          <w:p w14:paraId="1831D13B" w14:textId="77777777" w:rsidR="004100BD" w:rsidRDefault="00000000">
            <w:r>
              <w:rPr>
                <w:color w:val="000000"/>
                <w:sz w:val="18"/>
              </w:rPr>
              <w:t>7 a 8 min</w:t>
            </w:r>
          </w:p>
        </w:tc>
      </w:tr>
      <w:tr w:rsidR="004100BD" w14:paraId="37596DCE" w14:textId="77777777">
        <w:trPr>
          <w:jc w:val="center"/>
        </w:trPr>
        <w:tc>
          <w:tcPr>
            <w:tcW w:w="5083" w:type="dxa"/>
            <w:shd w:val="clear" w:color="auto" w:fill="18324B"/>
            <w:vAlign w:val="center"/>
          </w:tcPr>
          <w:p w14:paraId="5AF16B6B" w14:textId="77777777" w:rsidR="004100BD" w:rsidRDefault="00000000">
            <w:r>
              <w:rPr>
                <w:b/>
                <w:color w:val="FFFFFF"/>
                <w:sz w:val="18"/>
              </w:rPr>
              <w:t>Objetivo</w:t>
            </w:r>
          </w:p>
        </w:tc>
        <w:tc>
          <w:tcPr>
            <w:tcW w:w="5083" w:type="dxa"/>
            <w:shd w:val="clear" w:color="auto" w:fill="EAF1F5"/>
            <w:vAlign w:val="center"/>
          </w:tcPr>
          <w:p w14:paraId="7AB2C5C1" w14:textId="77777777" w:rsidR="004100BD" w:rsidRDefault="00000000">
            <w:r>
              <w:rPr>
                <w:color w:val="000000"/>
                <w:sz w:val="18"/>
              </w:rPr>
              <w:t>Transformar la idea de comunidad en un primer dispositivo organizativo de baja barrera.</w:t>
            </w:r>
          </w:p>
        </w:tc>
      </w:tr>
      <w:tr w:rsidR="004100BD" w14:paraId="3FE21C5C" w14:textId="77777777">
        <w:trPr>
          <w:jc w:val="center"/>
        </w:trPr>
        <w:tc>
          <w:tcPr>
            <w:tcW w:w="5083" w:type="dxa"/>
            <w:shd w:val="clear" w:color="auto" w:fill="18324B"/>
            <w:vAlign w:val="center"/>
          </w:tcPr>
          <w:p w14:paraId="7CD658DD" w14:textId="77777777" w:rsidR="004100BD" w:rsidRDefault="00000000">
            <w:r>
              <w:rPr>
                <w:b/>
                <w:color w:val="FFFFFF"/>
                <w:sz w:val="18"/>
              </w:rPr>
              <w:t>Miniatura</w:t>
            </w:r>
          </w:p>
        </w:tc>
        <w:tc>
          <w:tcPr>
            <w:tcW w:w="5083" w:type="dxa"/>
            <w:shd w:val="clear" w:color="auto" w:fill="FFFFFF"/>
            <w:vAlign w:val="center"/>
          </w:tcPr>
          <w:p w14:paraId="461C1F1B" w14:textId="77777777" w:rsidR="004100BD" w:rsidRDefault="00000000">
            <w:r>
              <w:rPr>
                <w:color w:val="000000"/>
                <w:sz w:val="18"/>
              </w:rPr>
              <w:t>UNA MESA. TRES ACUERDOS.</w:t>
            </w:r>
          </w:p>
        </w:tc>
      </w:tr>
      <w:tr w:rsidR="004100BD" w14:paraId="71485596" w14:textId="77777777">
        <w:trPr>
          <w:jc w:val="center"/>
        </w:trPr>
        <w:tc>
          <w:tcPr>
            <w:tcW w:w="5083" w:type="dxa"/>
            <w:shd w:val="clear" w:color="auto" w:fill="18324B"/>
            <w:vAlign w:val="center"/>
          </w:tcPr>
          <w:p w14:paraId="6066CF2F" w14:textId="77777777" w:rsidR="004100BD" w:rsidRDefault="00000000">
            <w:r>
              <w:rPr>
                <w:b/>
                <w:color w:val="FFFFFF"/>
                <w:sz w:val="18"/>
              </w:rPr>
              <w:t>CTA</w:t>
            </w:r>
          </w:p>
        </w:tc>
        <w:tc>
          <w:tcPr>
            <w:tcW w:w="5083" w:type="dxa"/>
            <w:shd w:val="clear" w:color="auto" w:fill="EAF1F5"/>
            <w:vAlign w:val="center"/>
          </w:tcPr>
          <w:p w14:paraId="63272F24" w14:textId="77777777" w:rsidR="004100BD" w:rsidRDefault="00000000">
            <w:r>
              <w:rPr>
                <w:color w:val="000000"/>
                <w:sz w:val="18"/>
              </w:rPr>
              <w:t>Descargá la convocatoria y el orden del día de la primera reunión en humanidad2050.org/comunidad.</w:t>
            </w:r>
          </w:p>
        </w:tc>
      </w:tr>
      <w:tr w:rsidR="004100BD" w14:paraId="36E5A712" w14:textId="77777777">
        <w:trPr>
          <w:jc w:val="center"/>
        </w:trPr>
        <w:tc>
          <w:tcPr>
            <w:tcW w:w="5083" w:type="dxa"/>
            <w:shd w:val="clear" w:color="auto" w:fill="18324B"/>
            <w:vAlign w:val="center"/>
          </w:tcPr>
          <w:p w14:paraId="7F084FB4" w14:textId="77777777" w:rsidR="004100BD" w:rsidRDefault="00000000">
            <w:r>
              <w:rPr>
                <w:b/>
                <w:color w:val="FFFFFF"/>
                <w:sz w:val="18"/>
              </w:rPr>
              <w:t>Serie</w:t>
            </w:r>
          </w:p>
        </w:tc>
        <w:tc>
          <w:tcPr>
            <w:tcW w:w="5083" w:type="dxa"/>
            <w:shd w:val="clear" w:color="auto" w:fill="FFFFFF"/>
            <w:vAlign w:val="center"/>
          </w:tcPr>
          <w:p w14:paraId="7CE6A219" w14:textId="77777777" w:rsidR="004100BD" w:rsidRDefault="00000000">
            <w:r>
              <w:rPr>
                <w:color w:val="000000"/>
                <w:sz w:val="18"/>
              </w:rPr>
              <w:t>Comunidades que Deciden</w:t>
            </w:r>
          </w:p>
        </w:tc>
      </w:tr>
    </w:tbl>
    <w:p w14:paraId="23473F79" w14:textId="77777777" w:rsidR="004100BD" w:rsidRDefault="004100BD"/>
    <w:p w14:paraId="7F5AC7F0" w14:textId="77777777" w:rsidR="004100BD" w:rsidRDefault="00000000">
      <w:pPr>
        <w:spacing w:before="260" w:after="100"/>
      </w:pPr>
      <w:r>
        <w:rPr>
          <w:b/>
          <w:color w:val="000000"/>
          <w:sz w:val="22"/>
        </w:rPr>
        <w:t>Guion de narración</w:t>
      </w:r>
    </w:p>
    <w:p w14:paraId="58B55139" w14:textId="77777777" w:rsidR="004100BD" w:rsidRDefault="00000000">
      <w:pPr>
        <w:spacing w:after="100"/>
      </w:pPr>
      <w:r>
        <w:rPr>
          <w:color w:val="000000"/>
          <w:sz w:val="19"/>
        </w:rPr>
        <w:t>Muchos padres hablan de pantallas en la puerta de la escuela, en un grupo de WhatsApp o después de una pelea en casa. El problema es que la conversación queda dispersa. Una mesa de familias y escuela sirve para convertir preocupación en acuerdos posibles.</w:t>
      </w:r>
    </w:p>
    <w:p w14:paraId="3EF9EE78" w14:textId="77777777" w:rsidR="004100BD" w:rsidRDefault="00000000">
      <w:pPr>
        <w:spacing w:after="100"/>
      </w:pPr>
      <w:r>
        <w:rPr>
          <w:color w:val="000000"/>
          <w:sz w:val="19"/>
        </w:rPr>
        <w:t>No hace falta crear una asociación formal ni reunir a todo el mundo. Alcanzan ocho o diez personas: algunas familias, dos docentes, un directivo dispuesto a escuchar y, si es posible, adolescentes. La primera reunión no tiene que resolver todo. Tiene que elegir un problema que todos reconozcan.</w:t>
      </w:r>
    </w:p>
    <w:p w14:paraId="153E479D" w14:textId="77777777" w:rsidR="004100BD" w:rsidRDefault="00000000">
      <w:pPr>
        <w:spacing w:after="100"/>
      </w:pPr>
      <w:r>
        <w:rPr>
          <w:color w:val="000000"/>
          <w:sz w:val="19"/>
        </w:rPr>
        <w:t>La agenda puede ser muy simple. Primera pregunta: ¿qué está pasando de verdad? No opiniones generales, sino escenas concretas: teléfonos de noche, grupos que excluyen, tareas con IA, contenidos virales o discusiones en clase. Segunda pregunta: ¿qué cosas ya funcionan? Tercera: ¿qué acuerdo pequeño podríamos probar durante treinta días?</w:t>
      </w:r>
    </w:p>
    <w:p w14:paraId="114E1998" w14:textId="77777777" w:rsidR="004100BD" w:rsidRDefault="00000000">
      <w:pPr>
        <w:spacing w:after="100"/>
      </w:pPr>
      <w:r>
        <w:rPr>
          <w:color w:val="000000"/>
          <w:sz w:val="19"/>
        </w:rPr>
        <w:t>Elijan sólo un acuerdo inicial. Por ejemplo, que cada curso tenga una conversación explícita sobre uso de IA; que las familias reciban una guía para primer celular; o que en actividades escolares se definan momentos sin teléfono. Un acuerdo modesto y cumplible enseña más que una declaración extensa sin seguimiento.</w:t>
      </w:r>
    </w:p>
    <w:p w14:paraId="7C38A199" w14:textId="77777777" w:rsidR="004100BD" w:rsidRDefault="00000000">
      <w:pPr>
        <w:spacing w:after="100"/>
      </w:pPr>
      <w:r>
        <w:rPr>
          <w:color w:val="000000"/>
          <w:sz w:val="19"/>
        </w:rPr>
        <w:t>La mesa necesita tres cuidados: no culpabilizar familias, no convertir la reunión en una batalla partidaria y no hablar de adolescentes sin escucharlos. Si los chicos son parte del problema y también de la solución, deben tener una voz real.</w:t>
      </w:r>
    </w:p>
    <w:p w14:paraId="239C726E" w14:textId="77777777" w:rsidR="004100BD" w:rsidRDefault="00000000">
      <w:pPr>
        <w:spacing w:after="100"/>
      </w:pPr>
      <w:r>
        <w:rPr>
          <w:color w:val="000000"/>
          <w:sz w:val="19"/>
        </w:rPr>
        <w:t>Después de treinta días, vuelvan a mirar qué pasó. Eso es comunidad activa: no una reunión para sacarse una foto, sino personas que observan, acuerdan, prueban y corrigen.</w:t>
      </w:r>
    </w:p>
    <w:p w14:paraId="43DEA593" w14:textId="77777777" w:rsidR="004100BD" w:rsidRDefault="00000000">
      <w:pPr>
        <w:spacing w:before="260" w:after="100"/>
      </w:pPr>
      <w:r>
        <w:rPr>
          <w:b/>
          <w:color w:val="000000"/>
          <w:sz w:val="22"/>
        </w:rPr>
        <w:t>Cierre de locución</w:t>
      </w:r>
    </w:p>
    <w:p w14:paraId="4F82DA68" w14:textId="77777777" w:rsidR="004100BD" w:rsidRDefault="00000000">
      <w:r>
        <w:rPr>
          <w:color w:val="000000"/>
          <w:sz w:val="19"/>
        </w:rPr>
        <w:t xml:space="preserve">No hace falta esperar una solución lejana para empezar. Entrá a </w:t>
      </w:r>
      <w:r>
        <w:rPr>
          <w:b/>
          <w:color w:val="285C7E"/>
          <w:sz w:val="19"/>
        </w:rPr>
        <w:t>humanidad2050.org/comunidad</w:t>
      </w:r>
      <w:r>
        <w:rPr>
          <w:color w:val="000000"/>
          <w:sz w:val="19"/>
        </w:rPr>
        <w:t xml:space="preserve"> y encontrá el primer paso para convertir una preocupación compartida en una acción posible.</w:t>
      </w:r>
    </w:p>
    <w:p w14:paraId="6A01B819" w14:textId="77777777" w:rsidR="004100BD" w:rsidRDefault="004100BD">
      <w:pPr>
        <w:sectPr w:rsidR="004100BD">
          <w:pgSz w:w="12240" w:h="15840"/>
          <w:pgMar w:top="1368" w:right="1037" w:bottom="893" w:left="1037" w:header="360" w:footer="720" w:gutter="0"/>
          <w:cols w:space="720"/>
          <w:docGrid w:linePitch="360"/>
        </w:sectPr>
      </w:pPr>
    </w:p>
    <w:p w14:paraId="5F007BA2" w14:textId="77777777" w:rsidR="004100BD" w:rsidRDefault="004100BD">
      <w:pPr>
        <w:spacing w:after="320"/>
      </w:pPr>
    </w:p>
    <w:p w14:paraId="3093ECEA" w14:textId="77777777" w:rsidR="004100BD" w:rsidRDefault="00000000">
      <w:pPr>
        <w:keepNext/>
        <w:spacing w:after="100"/>
      </w:pPr>
      <w:r>
        <w:rPr>
          <w:b/>
          <w:color w:val="000000"/>
          <w:sz w:val="28"/>
        </w:rPr>
        <w:t>Video comunitario 03 - El primer acuerdo comunitario que puede proteger a chicos y adolescentes</w:t>
      </w:r>
    </w:p>
    <w:tbl>
      <w:tblPr>
        <w:tblStyle w:val="Tablaconcuadrcula"/>
        <w:tblW w:w="0" w:type="auto"/>
        <w:jc w:val="center"/>
        <w:tblLook w:val="04A0" w:firstRow="1" w:lastRow="0" w:firstColumn="1" w:lastColumn="0" w:noHBand="0" w:noVBand="1"/>
      </w:tblPr>
      <w:tblGrid>
        <w:gridCol w:w="5083"/>
        <w:gridCol w:w="5083"/>
      </w:tblGrid>
      <w:tr w:rsidR="004100BD" w14:paraId="4477C123" w14:textId="77777777">
        <w:trPr>
          <w:jc w:val="center"/>
        </w:trPr>
        <w:tc>
          <w:tcPr>
            <w:tcW w:w="5083" w:type="dxa"/>
            <w:shd w:val="clear" w:color="auto" w:fill="18324B"/>
            <w:vAlign w:val="center"/>
          </w:tcPr>
          <w:p w14:paraId="35F49889" w14:textId="77777777" w:rsidR="004100BD" w:rsidRDefault="00000000">
            <w:r>
              <w:rPr>
                <w:b/>
                <w:color w:val="FFFFFF"/>
                <w:sz w:val="18"/>
              </w:rPr>
              <w:t>Duración</w:t>
            </w:r>
          </w:p>
        </w:tc>
        <w:tc>
          <w:tcPr>
            <w:tcW w:w="5083" w:type="dxa"/>
            <w:shd w:val="clear" w:color="auto" w:fill="FFFFFF"/>
            <w:vAlign w:val="center"/>
          </w:tcPr>
          <w:p w14:paraId="038C9D36" w14:textId="77777777" w:rsidR="004100BD" w:rsidRDefault="00000000">
            <w:r>
              <w:rPr>
                <w:color w:val="000000"/>
                <w:sz w:val="18"/>
              </w:rPr>
              <w:t>7 min</w:t>
            </w:r>
          </w:p>
        </w:tc>
      </w:tr>
      <w:tr w:rsidR="004100BD" w14:paraId="7793DCC4" w14:textId="77777777">
        <w:trPr>
          <w:jc w:val="center"/>
        </w:trPr>
        <w:tc>
          <w:tcPr>
            <w:tcW w:w="5083" w:type="dxa"/>
            <w:shd w:val="clear" w:color="auto" w:fill="18324B"/>
            <w:vAlign w:val="center"/>
          </w:tcPr>
          <w:p w14:paraId="41392F1C" w14:textId="77777777" w:rsidR="004100BD" w:rsidRDefault="00000000">
            <w:r>
              <w:rPr>
                <w:b/>
                <w:color w:val="FFFFFF"/>
                <w:sz w:val="18"/>
              </w:rPr>
              <w:t>Objetivo</w:t>
            </w:r>
          </w:p>
        </w:tc>
        <w:tc>
          <w:tcPr>
            <w:tcW w:w="5083" w:type="dxa"/>
            <w:shd w:val="clear" w:color="auto" w:fill="EAF1F5"/>
            <w:vAlign w:val="center"/>
          </w:tcPr>
          <w:p w14:paraId="49D12561" w14:textId="77777777" w:rsidR="004100BD" w:rsidRDefault="00000000">
            <w:r>
              <w:rPr>
                <w:color w:val="000000"/>
                <w:sz w:val="18"/>
              </w:rPr>
              <w:t>Ofrecer una propuesta accionable y compartible para grupos de familias, clubes y escuelas.</w:t>
            </w:r>
          </w:p>
        </w:tc>
      </w:tr>
      <w:tr w:rsidR="004100BD" w14:paraId="64D61753" w14:textId="77777777">
        <w:trPr>
          <w:jc w:val="center"/>
        </w:trPr>
        <w:tc>
          <w:tcPr>
            <w:tcW w:w="5083" w:type="dxa"/>
            <w:shd w:val="clear" w:color="auto" w:fill="18324B"/>
            <w:vAlign w:val="center"/>
          </w:tcPr>
          <w:p w14:paraId="7E8945EF" w14:textId="77777777" w:rsidR="004100BD" w:rsidRDefault="00000000">
            <w:r>
              <w:rPr>
                <w:b/>
                <w:color w:val="FFFFFF"/>
                <w:sz w:val="18"/>
              </w:rPr>
              <w:t>Miniatura</w:t>
            </w:r>
          </w:p>
        </w:tc>
        <w:tc>
          <w:tcPr>
            <w:tcW w:w="5083" w:type="dxa"/>
            <w:shd w:val="clear" w:color="auto" w:fill="FFFFFF"/>
            <w:vAlign w:val="center"/>
          </w:tcPr>
          <w:p w14:paraId="734CD00A" w14:textId="77777777" w:rsidR="004100BD" w:rsidRDefault="00000000">
            <w:r>
              <w:rPr>
                <w:color w:val="000000"/>
                <w:sz w:val="18"/>
              </w:rPr>
              <w:t>EL ACUERDO QUE CAMBIA EL AMBIENTE</w:t>
            </w:r>
          </w:p>
        </w:tc>
      </w:tr>
      <w:tr w:rsidR="004100BD" w14:paraId="583278F2" w14:textId="77777777">
        <w:trPr>
          <w:jc w:val="center"/>
        </w:trPr>
        <w:tc>
          <w:tcPr>
            <w:tcW w:w="5083" w:type="dxa"/>
            <w:shd w:val="clear" w:color="auto" w:fill="18324B"/>
            <w:vAlign w:val="center"/>
          </w:tcPr>
          <w:p w14:paraId="0449C98F" w14:textId="77777777" w:rsidR="004100BD" w:rsidRDefault="00000000">
            <w:r>
              <w:rPr>
                <w:b/>
                <w:color w:val="FFFFFF"/>
                <w:sz w:val="18"/>
              </w:rPr>
              <w:t>CTA</w:t>
            </w:r>
          </w:p>
        </w:tc>
        <w:tc>
          <w:tcPr>
            <w:tcW w:w="5083" w:type="dxa"/>
            <w:shd w:val="clear" w:color="auto" w:fill="EAF1F5"/>
            <w:vAlign w:val="center"/>
          </w:tcPr>
          <w:p w14:paraId="1DC636D6" w14:textId="77777777" w:rsidR="004100BD" w:rsidRDefault="00000000">
            <w:r>
              <w:rPr>
                <w:color w:val="000000"/>
                <w:sz w:val="18"/>
              </w:rPr>
              <w:t>Bajá el modelo de acuerdo comunitario de treinta días en humanidad2050.org/comunidad.</w:t>
            </w:r>
          </w:p>
        </w:tc>
      </w:tr>
      <w:tr w:rsidR="004100BD" w14:paraId="1047C680" w14:textId="77777777">
        <w:trPr>
          <w:jc w:val="center"/>
        </w:trPr>
        <w:tc>
          <w:tcPr>
            <w:tcW w:w="5083" w:type="dxa"/>
            <w:shd w:val="clear" w:color="auto" w:fill="18324B"/>
            <w:vAlign w:val="center"/>
          </w:tcPr>
          <w:p w14:paraId="2356C783" w14:textId="77777777" w:rsidR="004100BD" w:rsidRDefault="00000000">
            <w:r>
              <w:rPr>
                <w:b/>
                <w:color w:val="FFFFFF"/>
                <w:sz w:val="18"/>
              </w:rPr>
              <w:t>Serie</w:t>
            </w:r>
          </w:p>
        </w:tc>
        <w:tc>
          <w:tcPr>
            <w:tcW w:w="5083" w:type="dxa"/>
            <w:shd w:val="clear" w:color="auto" w:fill="FFFFFF"/>
            <w:vAlign w:val="center"/>
          </w:tcPr>
          <w:p w14:paraId="5330C022" w14:textId="77777777" w:rsidR="004100BD" w:rsidRDefault="00000000">
            <w:r>
              <w:rPr>
                <w:color w:val="000000"/>
                <w:sz w:val="18"/>
              </w:rPr>
              <w:t>Comunidades que Deciden</w:t>
            </w:r>
          </w:p>
        </w:tc>
      </w:tr>
    </w:tbl>
    <w:p w14:paraId="2C96D06D" w14:textId="77777777" w:rsidR="004100BD" w:rsidRDefault="004100BD"/>
    <w:p w14:paraId="30C6BAB8" w14:textId="77777777" w:rsidR="004100BD" w:rsidRDefault="00000000">
      <w:pPr>
        <w:spacing w:before="260" w:after="100"/>
      </w:pPr>
      <w:r>
        <w:rPr>
          <w:b/>
          <w:color w:val="000000"/>
          <w:sz w:val="22"/>
        </w:rPr>
        <w:t>Guion de narración</w:t>
      </w:r>
    </w:p>
    <w:p w14:paraId="52F5E582" w14:textId="77777777" w:rsidR="004100BD" w:rsidRDefault="00000000">
      <w:pPr>
        <w:spacing w:after="100"/>
      </w:pPr>
      <w:r>
        <w:rPr>
          <w:color w:val="000000"/>
          <w:sz w:val="19"/>
        </w:rPr>
        <w:t>Cuando cada familia pone reglas completamente distintas, el chico que tiene un límite suele sentir que es el único castigado. Por eso un acuerdo comunitario puede ser más potente que una regla doméstica: cambia el ambiente, no sólo la casa.</w:t>
      </w:r>
    </w:p>
    <w:p w14:paraId="3E727CB3" w14:textId="77777777" w:rsidR="004100BD" w:rsidRDefault="00000000">
      <w:pPr>
        <w:spacing w:after="100"/>
      </w:pPr>
      <w:r>
        <w:rPr>
          <w:color w:val="000000"/>
          <w:sz w:val="19"/>
        </w:rPr>
        <w:t>El primer acuerdo no debe intentar regular toda la vida digital. Debe elegir una situación concreta. Proponemos una: celulares fuera del dormitorio durante treinta días, con una estación de carga común en cada hogar que quiera adherir. Nadie controla a nadie. Cada familia decide cómo aplicarlo y después comparte qué resultó difícil y qué mejoró.</w:t>
      </w:r>
    </w:p>
    <w:p w14:paraId="4926BC03" w14:textId="77777777" w:rsidR="004100BD" w:rsidRDefault="00000000">
      <w:pPr>
        <w:spacing w:after="100"/>
      </w:pPr>
      <w:r>
        <w:rPr>
          <w:color w:val="000000"/>
          <w:sz w:val="19"/>
        </w:rPr>
        <w:t>¿Por qué empezar por la noche? Porque el descanso atraviesa escuela, humor, atención y convivencia. Y porque es una regla visible, sencilla de explicar y fácil de ajustar. Pero el valor principal no está en el cargador. Está en hacer algo juntos.</w:t>
      </w:r>
    </w:p>
    <w:p w14:paraId="6E07A8E3" w14:textId="77777777" w:rsidR="004100BD" w:rsidRDefault="00000000">
      <w:pPr>
        <w:spacing w:after="100"/>
      </w:pPr>
      <w:r>
        <w:rPr>
          <w:color w:val="000000"/>
          <w:sz w:val="19"/>
        </w:rPr>
        <w:t>La propuesta debe incluir a los adultos. Si una persona tiene una guardia o un motivo laboral, lo explica. Si un adolescente necesita el teléfono por seguridad, se busca una solución. Las reglas comunitarias no se construyen con rigidez: se construyen con razones que todos puedan comprender.</w:t>
      </w:r>
    </w:p>
    <w:p w14:paraId="36E6F896" w14:textId="77777777" w:rsidR="004100BD" w:rsidRDefault="00000000">
      <w:pPr>
        <w:spacing w:after="100"/>
      </w:pPr>
      <w:r>
        <w:rPr>
          <w:color w:val="000000"/>
          <w:sz w:val="19"/>
        </w:rPr>
        <w:t>Al final del mes, la comunidad no pregunta “¿quién cumplió mejor?”. Pregunta: ¿qué aprendimos?, ¿qué obstáculos aparecieron?, ¿qué adaptación conviene hacer? Así se forma una cultura compartida de cuidado, no una competencia moral.</w:t>
      </w:r>
    </w:p>
    <w:p w14:paraId="55DB7087" w14:textId="77777777" w:rsidR="004100BD" w:rsidRDefault="00000000">
      <w:pPr>
        <w:spacing w:after="100"/>
      </w:pPr>
      <w:r>
        <w:rPr>
          <w:color w:val="000000"/>
          <w:sz w:val="19"/>
        </w:rPr>
        <w:t>Este es el paso que une familia y comunidad. Dejar de discutir cada noche como si el problema fuera privado y empezar a crear condiciones colectivas para que cuidar sea más fácil.</w:t>
      </w:r>
    </w:p>
    <w:p w14:paraId="5E78C34F" w14:textId="77777777" w:rsidR="004100BD" w:rsidRDefault="00000000">
      <w:pPr>
        <w:spacing w:before="260" w:after="100"/>
      </w:pPr>
      <w:r>
        <w:rPr>
          <w:b/>
          <w:color w:val="000000"/>
          <w:sz w:val="22"/>
        </w:rPr>
        <w:t>Cierre de locución</w:t>
      </w:r>
    </w:p>
    <w:p w14:paraId="59E9867D" w14:textId="77777777" w:rsidR="004100BD" w:rsidRDefault="00000000">
      <w:r>
        <w:rPr>
          <w:color w:val="000000"/>
          <w:sz w:val="19"/>
        </w:rPr>
        <w:t xml:space="preserve">No hace falta esperar una solución lejana para empezar. Entrá a </w:t>
      </w:r>
      <w:r>
        <w:rPr>
          <w:b/>
          <w:color w:val="285C7E"/>
          <w:sz w:val="19"/>
        </w:rPr>
        <w:t>humanidad2050.org/comunidad</w:t>
      </w:r>
      <w:r>
        <w:rPr>
          <w:color w:val="000000"/>
          <w:sz w:val="19"/>
        </w:rPr>
        <w:t xml:space="preserve"> y encontrá el primer paso para convertir una preocupación compartida en una acción posible.</w:t>
      </w:r>
    </w:p>
    <w:p w14:paraId="6ED94C9D" w14:textId="77777777" w:rsidR="004100BD" w:rsidRDefault="004100BD">
      <w:pPr>
        <w:sectPr w:rsidR="004100BD">
          <w:pgSz w:w="12240" w:h="15840"/>
          <w:pgMar w:top="1368" w:right="1037" w:bottom="893" w:left="1037" w:header="360" w:footer="720" w:gutter="0"/>
          <w:cols w:space="720"/>
          <w:docGrid w:linePitch="360"/>
        </w:sectPr>
      </w:pPr>
    </w:p>
    <w:p w14:paraId="215D0FC2" w14:textId="77777777" w:rsidR="004100BD" w:rsidRDefault="004100BD">
      <w:pPr>
        <w:spacing w:after="320"/>
      </w:pPr>
    </w:p>
    <w:p w14:paraId="0A324E89" w14:textId="77777777" w:rsidR="004100BD" w:rsidRDefault="00000000">
      <w:pPr>
        <w:keepNext/>
        <w:spacing w:after="100"/>
      </w:pPr>
      <w:r>
        <w:rPr>
          <w:b/>
          <w:color w:val="000000"/>
          <w:sz w:val="28"/>
        </w:rPr>
        <w:t>Video comunitario 04 - La escuela frente a la IA: no prohibir ni entregar el aprendizaje</w:t>
      </w:r>
    </w:p>
    <w:tbl>
      <w:tblPr>
        <w:tblStyle w:val="Tablaconcuadrcula"/>
        <w:tblW w:w="0" w:type="auto"/>
        <w:jc w:val="center"/>
        <w:tblLook w:val="04A0" w:firstRow="1" w:lastRow="0" w:firstColumn="1" w:lastColumn="0" w:noHBand="0" w:noVBand="1"/>
      </w:tblPr>
      <w:tblGrid>
        <w:gridCol w:w="5083"/>
        <w:gridCol w:w="5083"/>
      </w:tblGrid>
      <w:tr w:rsidR="004100BD" w14:paraId="5C9D32C3" w14:textId="77777777">
        <w:trPr>
          <w:jc w:val="center"/>
        </w:trPr>
        <w:tc>
          <w:tcPr>
            <w:tcW w:w="5083" w:type="dxa"/>
            <w:shd w:val="clear" w:color="auto" w:fill="18324B"/>
            <w:vAlign w:val="center"/>
          </w:tcPr>
          <w:p w14:paraId="46FB9511" w14:textId="77777777" w:rsidR="004100BD" w:rsidRDefault="00000000">
            <w:r>
              <w:rPr>
                <w:b/>
                <w:color w:val="FFFFFF"/>
                <w:sz w:val="18"/>
              </w:rPr>
              <w:t>Duración</w:t>
            </w:r>
          </w:p>
        </w:tc>
        <w:tc>
          <w:tcPr>
            <w:tcW w:w="5083" w:type="dxa"/>
            <w:shd w:val="clear" w:color="auto" w:fill="FFFFFF"/>
            <w:vAlign w:val="center"/>
          </w:tcPr>
          <w:p w14:paraId="3C9288F7" w14:textId="77777777" w:rsidR="004100BD" w:rsidRDefault="00000000">
            <w:r>
              <w:rPr>
                <w:color w:val="000000"/>
                <w:sz w:val="18"/>
              </w:rPr>
              <w:t>8 a 9 min</w:t>
            </w:r>
          </w:p>
        </w:tc>
      </w:tr>
      <w:tr w:rsidR="004100BD" w14:paraId="771D048E" w14:textId="77777777">
        <w:trPr>
          <w:jc w:val="center"/>
        </w:trPr>
        <w:tc>
          <w:tcPr>
            <w:tcW w:w="5083" w:type="dxa"/>
            <w:shd w:val="clear" w:color="auto" w:fill="18324B"/>
            <w:vAlign w:val="center"/>
          </w:tcPr>
          <w:p w14:paraId="15B1442D" w14:textId="77777777" w:rsidR="004100BD" w:rsidRDefault="00000000">
            <w:r>
              <w:rPr>
                <w:b/>
                <w:color w:val="FFFFFF"/>
                <w:sz w:val="18"/>
              </w:rPr>
              <w:t>Objetivo</w:t>
            </w:r>
          </w:p>
        </w:tc>
        <w:tc>
          <w:tcPr>
            <w:tcW w:w="5083" w:type="dxa"/>
            <w:shd w:val="clear" w:color="auto" w:fill="EAF1F5"/>
            <w:vAlign w:val="center"/>
          </w:tcPr>
          <w:p w14:paraId="4C9123F3" w14:textId="77777777" w:rsidR="004100BD" w:rsidRDefault="00000000">
            <w:r>
              <w:rPr>
                <w:color w:val="000000"/>
                <w:sz w:val="18"/>
              </w:rPr>
              <w:t>Convocar a docentes y familias alrededor de reglas comunes para aprendizaje, autoría y pensamiento crítico.</w:t>
            </w:r>
          </w:p>
        </w:tc>
      </w:tr>
      <w:tr w:rsidR="004100BD" w14:paraId="4F370CBC" w14:textId="77777777">
        <w:trPr>
          <w:jc w:val="center"/>
        </w:trPr>
        <w:tc>
          <w:tcPr>
            <w:tcW w:w="5083" w:type="dxa"/>
            <w:shd w:val="clear" w:color="auto" w:fill="18324B"/>
            <w:vAlign w:val="center"/>
          </w:tcPr>
          <w:p w14:paraId="2F44AF47" w14:textId="77777777" w:rsidR="004100BD" w:rsidRDefault="00000000">
            <w:r>
              <w:rPr>
                <w:b/>
                <w:color w:val="FFFFFF"/>
                <w:sz w:val="18"/>
              </w:rPr>
              <w:t>Miniatura</w:t>
            </w:r>
          </w:p>
        </w:tc>
        <w:tc>
          <w:tcPr>
            <w:tcW w:w="5083" w:type="dxa"/>
            <w:shd w:val="clear" w:color="auto" w:fill="FFFFFF"/>
            <w:vAlign w:val="center"/>
          </w:tcPr>
          <w:p w14:paraId="7904FBA6" w14:textId="77777777" w:rsidR="004100BD" w:rsidRDefault="00000000">
            <w:r>
              <w:rPr>
                <w:color w:val="000000"/>
                <w:sz w:val="18"/>
              </w:rPr>
              <w:t>LA ESCUELA NO PUEDE MIRAR PARA OTRO LADO</w:t>
            </w:r>
          </w:p>
        </w:tc>
      </w:tr>
      <w:tr w:rsidR="004100BD" w14:paraId="2909556B" w14:textId="77777777">
        <w:trPr>
          <w:jc w:val="center"/>
        </w:trPr>
        <w:tc>
          <w:tcPr>
            <w:tcW w:w="5083" w:type="dxa"/>
            <w:shd w:val="clear" w:color="auto" w:fill="18324B"/>
            <w:vAlign w:val="center"/>
          </w:tcPr>
          <w:p w14:paraId="0DF064D6" w14:textId="77777777" w:rsidR="004100BD" w:rsidRDefault="00000000">
            <w:r>
              <w:rPr>
                <w:b/>
                <w:color w:val="FFFFFF"/>
                <w:sz w:val="18"/>
              </w:rPr>
              <w:t>CTA</w:t>
            </w:r>
          </w:p>
        </w:tc>
        <w:tc>
          <w:tcPr>
            <w:tcW w:w="5083" w:type="dxa"/>
            <w:shd w:val="clear" w:color="auto" w:fill="EAF1F5"/>
            <w:vAlign w:val="center"/>
          </w:tcPr>
          <w:p w14:paraId="5A5925BB" w14:textId="77777777" w:rsidR="004100BD" w:rsidRDefault="00000000">
            <w:r>
              <w:rPr>
                <w:color w:val="000000"/>
                <w:sz w:val="18"/>
              </w:rPr>
              <w:t>Descargá la propuesta de cinco acuerdos entre escuela, estudiantes y familias en humanidad2050.org/comunidad.</w:t>
            </w:r>
          </w:p>
        </w:tc>
      </w:tr>
      <w:tr w:rsidR="004100BD" w14:paraId="1223EC0B" w14:textId="77777777">
        <w:trPr>
          <w:jc w:val="center"/>
        </w:trPr>
        <w:tc>
          <w:tcPr>
            <w:tcW w:w="5083" w:type="dxa"/>
            <w:shd w:val="clear" w:color="auto" w:fill="18324B"/>
            <w:vAlign w:val="center"/>
          </w:tcPr>
          <w:p w14:paraId="661EC595" w14:textId="77777777" w:rsidR="004100BD" w:rsidRDefault="00000000">
            <w:r>
              <w:rPr>
                <w:b/>
                <w:color w:val="FFFFFF"/>
                <w:sz w:val="18"/>
              </w:rPr>
              <w:t>Serie</w:t>
            </w:r>
          </w:p>
        </w:tc>
        <w:tc>
          <w:tcPr>
            <w:tcW w:w="5083" w:type="dxa"/>
            <w:shd w:val="clear" w:color="auto" w:fill="FFFFFF"/>
            <w:vAlign w:val="center"/>
          </w:tcPr>
          <w:p w14:paraId="458ECB8E" w14:textId="77777777" w:rsidR="004100BD" w:rsidRDefault="00000000">
            <w:r>
              <w:rPr>
                <w:color w:val="000000"/>
                <w:sz w:val="18"/>
              </w:rPr>
              <w:t>Comunidades que Deciden</w:t>
            </w:r>
          </w:p>
        </w:tc>
      </w:tr>
    </w:tbl>
    <w:p w14:paraId="0723133A" w14:textId="77777777" w:rsidR="004100BD" w:rsidRDefault="004100BD"/>
    <w:p w14:paraId="67A55882" w14:textId="77777777" w:rsidR="004100BD" w:rsidRDefault="00000000">
      <w:pPr>
        <w:spacing w:before="260" w:after="100"/>
      </w:pPr>
      <w:r>
        <w:rPr>
          <w:b/>
          <w:color w:val="000000"/>
          <w:sz w:val="22"/>
        </w:rPr>
        <w:t>Guion de narración</w:t>
      </w:r>
    </w:p>
    <w:p w14:paraId="4D415528" w14:textId="77777777" w:rsidR="004100BD" w:rsidRDefault="00000000">
      <w:pPr>
        <w:spacing w:after="100"/>
      </w:pPr>
      <w:r>
        <w:rPr>
          <w:color w:val="000000"/>
          <w:sz w:val="19"/>
        </w:rPr>
        <w:t>La inteligencia artificial entró a la escuela antes de que muchas escuelas pudieran discutirla. Algunos docentes prohíben todo. Otros permiten todo. Y en el medio quedan estudiantes y familias sin criterios claros.</w:t>
      </w:r>
    </w:p>
    <w:p w14:paraId="5E6CC8E1" w14:textId="77777777" w:rsidR="004100BD" w:rsidRDefault="00000000">
      <w:pPr>
        <w:spacing w:after="100"/>
      </w:pPr>
      <w:r>
        <w:rPr>
          <w:color w:val="000000"/>
          <w:sz w:val="19"/>
        </w:rPr>
        <w:t>Una comunidad educativa no necesita esperar una ley nacional para empezar a ordenar esta situación. Puede construir acuerdos locales, revisables y transparentes. El primero es simple: cada materia debe explicar qué usos de IA están permitidos, cuáles requieren declaración y cuáles no corresponden. La incertidumbre no educa; sólo empuja a esconder.</w:t>
      </w:r>
    </w:p>
    <w:p w14:paraId="0E63486B" w14:textId="77777777" w:rsidR="004100BD" w:rsidRDefault="00000000">
      <w:pPr>
        <w:spacing w:after="100"/>
      </w:pPr>
      <w:r>
        <w:rPr>
          <w:color w:val="000000"/>
          <w:sz w:val="19"/>
        </w:rPr>
        <w:t>El segundo acuerdo es cuidar el proceso. Si se entrega una tarea hecha con IA, el estudiante debería poder mostrar notas, borradores, fuentes y decisiones propias. No para perseguirlo, sino para defender el aprendizaje que hizo.</w:t>
      </w:r>
    </w:p>
    <w:p w14:paraId="11DDDAD6" w14:textId="77777777" w:rsidR="004100BD" w:rsidRDefault="00000000">
      <w:pPr>
        <w:spacing w:after="100"/>
      </w:pPr>
      <w:r>
        <w:rPr>
          <w:color w:val="000000"/>
          <w:sz w:val="19"/>
        </w:rPr>
        <w:t>El tercero es enseñar verificación. La IA puede inventar datos o citas. Por eso una escuela que la usa responsablemente enseña a contrastar fuentes, reconocer errores y preguntar por qué una respuesta parece convincente.</w:t>
      </w:r>
    </w:p>
    <w:p w14:paraId="0720EC6F" w14:textId="77777777" w:rsidR="004100BD" w:rsidRDefault="00000000">
      <w:pPr>
        <w:spacing w:after="100"/>
      </w:pPr>
      <w:r>
        <w:rPr>
          <w:color w:val="000000"/>
          <w:sz w:val="19"/>
        </w:rPr>
        <w:t>El cuarto es incluir a las familias. No alcanza con enviar una circular técnica. Hace falta una reunión corta, ejemplos reales y una guía de conversación en casa. Las familias no deben reemplazar a los docentes, pero sí necesitan entender las reglas y los riesgos.</w:t>
      </w:r>
    </w:p>
    <w:p w14:paraId="151B03A4" w14:textId="77777777" w:rsidR="004100BD" w:rsidRDefault="00000000">
      <w:pPr>
        <w:spacing w:after="100"/>
      </w:pPr>
      <w:r>
        <w:rPr>
          <w:color w:val="000000"/>
          <w:sz w:val="19"/>
        </w:rPr>
        <w:t>El quinto acuerdo es escuchar a estudiantes. Ellos saben qué herramientas usan, qué presiones sienten y dónde se rompen las reglas. Incorporar su experiencia no debilita la autoridad de la escuela: mejora la calidad de la decisión.</w:t>
      </w:r>
    </w:p>
    <w:p w14:paraId="48676F96" w14:textId="77777777" w:rsidR="004100BD" w:rsidRDefault="00000000">
      <w:pPr>
        <w:spacing w:after="100"/>
      </w:pPr>
      <w:r>
        <w:rPr>
          <w:color w:val="000000"/>
          <w:sz w:val="19"/>
        </w:rPr>
        <w:t>La IA no obliga a elegir entre nostalgia y entrega. Obliga a decidir qué habilidades queremos preservar y qué nuevas capacidades queremos aprender juntos.</w:t>
      </w:r>
    </w:p>
    <w:p w14:paraId="4330B27F" w14:textId="77777777" w:rsidR="004100BD" w:rsidRDefault="00000000">
      <w:pPr>
        <w:spacing w:before="260" w:after="100"/>
      </w:pPr>
      <w:r>
        <w:rPr>
          <w:b/>
          <w:color w:val="000000"/>
          <w:sz w:val="22"/>
        </w:rPr>
        <w:t>Cierre de locución</w:t>
      </w:r>
    </w:p>
    <w:p w14:paraId="3E3C8648" w14:textId="77777777" w:rsidR="004100BD" w:rsidRDefault="00000000">
      <w:r>
        <w:rPr>
          <w:color w:val="000000"/>
          <w:sz w:val="19"/>
        </w:rPr>
        <w:t xml:space="preserve">No hace falta esperar una solución lejana para empezar. Entrá a </w:t>
      </w:r>
      <w:r>
        <w:rPr>
          <w:b/>
          <w:color w:val="285C7E"/>
          <w:sz w:val="19"/>
        </w:rPr>
        <w:t>humanidad2050.org/comunidad</w:t>
      </w:r>
      <w:r>
        <w:rPr>
          <w:color w:val="000000"/>
          <w:sz w:val="19"/>
        </w:rPr>
        <w:t xml:space="preserve"> y encontrá el primer paso para convertir una preocupación compartida en una acción posible.</w:t>
      </w:r>
    </w:p>
    <w:p w14:paraId="32F85152" w14:textId="77777777" w:rsidR="004100BD" w:rsidRDefault="004100BD">
      <w:pPr>
        <w:sectPr w:rsidR="004100BD">
          <w:pgSz w:w="12240" w:h="15840"/>
          <w:pgMar w:top="1368" w:right="1037" w:bottom="893" w:left="1037" w:header="360" w:footer="720" w:gutter="0"/>
          <w:cols w:space="720"/>
          <w:docGrid w:linePitch="360"/>
        </w:sectPr>
      </w:pPr>
    </w:p>
    <w:p w14:paraId="7B549678" w14:textId="77777777" w:rsidR="004100BD" w:rsidRDefault="004100BD">
      <w:pPr>
        <w:spacing w:after="320"/>
      </w:pPr>
    </w:p>
    <w:p w14:paraId="771D7812" w14:textId="77777777" w:rsidR="004100BD" w:rsidRDefault="00000000">
      <w:pPr>
        <w:keepNext/>
        <w:spacing w:after="100"/>
      </w:pPr>
      <w:r>
        <w:rPr>
          <w:b/>
          <w:color w:val="000000"/>
          <w:sz w:val="28"/>
        </w:rPr>
        <w:t>Video comunitario 05 - Del grupo de WhatsApp a una comunidad que decide: cinco pasos</w:t>
      </w:r>
    </w:p>
    <w:tbl>
      <w:tblPr>
        <w:tblStyle w:val="Tablaconcuadrcula"/>
        <w:tblW w:w="0" w:type="auto"/>
        <w:jc w:val="center"/>
        <w:tblLook w:val="04A0" w:firstRow="1" w:lastRow="0" w:firstColumn="1" w:lastColumn="0" w:noHBand="0" w:noVBand="1"/>
      </w:tblPr>
      <w:tblGrid>
        <w:gridCol w:w="5083"/>
        <w:gridCol w:w="5083"/>
      </w:tblGrid>
      <w:tr w:rsidR="004100BD" w14:paraId="5833A7CA" w14:textId="77777777">
        <w:trPr>
          <w:jc w:val="center"/>
        </w:trPr>
        <w:tc>
          <w:tcPr>
            <w:tcW w:w="5083" w:type="dxa"/>
            <w:shd w:val="clear" w:color="auto" w:fill="18324B"/>
            <w:vAlign w:val="center"/>
          </w:tcPr>
          <w:p w14:paraId="40943BC2" w14:textId="77777777" w:rsidR="004100BD" w:rsidRDefault="00000000">
            <w:r>
              <w:rPr>
                <w:b/>
                <w:color w:val="FFFFFF"/>
                <w:sz w:val="18"/>
              </w:rPr>
              <w:t>Duración</w:t>
            </w:r>
          </w:p>
        </w:tc>
        <w:tc>
          <w:tcPr>
            <w:tcW w:w="5083" w:type="dxa"/>
            <w:shd w:val="clear" w:color="auto" w:fill="FFFFFF"/>
            <w:vAlign w:val="center"/>
          </w:tcPr>
          <w:p w14:paraId="11C546A3" w14:textId="77777777" w:rsidR="004100BD" w:rsidRDefault="00000000">
            <w:r>
              <w:rPr>
                <w:color w:val="000000"/>
                <w:sz w:val="18"/>
              </w:rPr>
              <w:t>7 a 8 min</w:t>
            </w:r>
          </w:p>
        </w:tc>
      </w:tr>
      <w:tr w:rsidR="004100BD" w14:paraId="0F6940FD" w14:textId="77777777">
        <w:trPr>
          <w:jc w:val="center"/>
        </w:trPr>
        <w:tc>
          <w:tcPr>
            <w:tcW w:w="5083" w:type="dxa"/>
            <w:shd w:val="clear" w:color="auto" w:fill="18324B"/>
            <w:vAlign w:val="center"/>
          </w:tcPr>
          <w:p w14:paraId="50B8E2A6" w14:textId="77777777" w:rsidR="004100BD" w:rsidRDefault="00000000">
            <w:r>
              <w:rPr>
                <w:b/>
                <w:color w:val="FFFFFF"/>
                <w:sz w:val="18"/>
              </w:rPr>
              <w:t>Objetivo</w:t>
            </w:r>
          </w:p>
        </w:tc>
        <w:tc>
          <w:tcPr>
            <w:tcW w:w="5083" w:type="dxa"/>
            <w:shd w:val="clear" w:color="auto" w:fill="EAF1F5"/>
            <w:vAlign w:val="center"/>
          </w:tcPr>
          <w:p w14:paraId="5FDBD438" w14:textId="77777777" w:rsidR="004100BD" w:rsidRDefault="00000000">
            <w:r>
              <w:rPr>
                <w:color w:val="000000"/>
                <w:sz w:val="18"/>
              </w:rPr>
              <w:t>Convertir una red informal existente en una práctica de organización con propósito.</w:t>
            </w:r>
          </w:p>
        </w:tc>
      </w:tr>
      <w:tr w:rsidR="004100BD" w14:paraId="6AE83B46" w14:textId="77777777">
        <w:trPr>
          <w:jc w:val="center"/>
        </w:trPr>
        <w:tc>
          <w:tcPr>
            <w:tcW w:w="5083" w:type="dxa"/>
            <w:shd w:val="clear" w:color="auto" w:fill="18324B"/>
            <w:vAlign w:val="center"/>
          </w:tcPr>
          <w:p w14:paraId="53EED8D0" w14:textId="77777777" w:rsidR="004100BD" w:rsidRDefault="00000000">
            <w:r>
              <w:rPr>
                <w:b/>
                <w:color w:val="FFFFFF"/>
                <w:sz w:val="18"/>
              </w:rPr>
              <w:t>Miniatura</w:t>
            </w:r>
          </w:p>
        </w:tc>
        <w:tc>
          <w:tcPr>
            <w:tcW w:w="5083" w:type="dxa"/>
            <w:shd w:val="clear" w:color="auto" w:fill="FFFFFF"/>
            <w:vAlign w:val="center"/>
          </w:tcPr>
          <w:p w14:paraId="0D009887" w14:textId="77777777" w:rsidR="004100BD" w:rsidRDefault="00000000">
            <w:r>
              <w:rPr>
                <w:color w:val="000000"/>
                <w:sz w:val="18"/>
              </w:rPr>
              <w:t>NO ALCANZA CON QUEJARSE EN WHATSAPP</w:t>
            </w:r>
          </w:p>
        </w:tc>
      </w:tr>
      <w:tr w:rsidR="004100BD" w14:paraId="58028C3C" w14:textId="77777777">
        <w:trPr>
          <w:jc w:val="center"/>
        </w:trPr>
        <w:tc>
          <w:tcPr>
            <w:tcW w:w="5083" w:type="dxa"/>
            <w:shd w:val="clear" w:color="auto" w:fill="18324B"/>
            <w:vAlign w:val="center"/>
          </w:tcPr>
          <w:p w14:paraId="6A36CA2A" w14:textId="77777777" w:rsidR="004100BD" w:rsidRDefault="00000000">
            <w:r>
              <w:rPr>
                <w:b/>
                <w:color w:val="FFFFFF"/>
                <w:sz w:val="18"/>
              </w:rPr>
              <w:t>CTA</w:t>
            </w:r>
          </w:p>
        </w:tc>
        <w:tc>
          <w:tcPr>
            <w:tcW w:w="5083" w:type="dxa"/>
            <w:shd w:val="clear" w:color="auto" w:fill="EAF1F5"/>
            <w:vAlign w:val="center"/>
          </w:tcPr>
          <w:p w14:paraId="52F69016" w14:textId="77777777" w:rsidR="004100BD" w:rsidRDefault="00000000">
            <w:r>
              <w:rPr>
                <w:color w:val="000000"/>
                <w:sz w:val="18"/>
              </w:rPr>
              <w:t>Descargá la hoja de ruta de cinco pasos en humanidad2050.org/comunidad.</w:t>
            </w:r>
          </w:p>
        </w:tc>
      </w:tr>
      <w:tr w:rsidR="004100BD" w14:paraId="6EF89D63" w14:textId="77777777">
        <w:trPr>
          <w:jc w:val="center"/>
        </w:trPr>
        <w:tc>
          <w:tcPr>
            <w:tcW w:w="5083" w:type="dxa"/>
            <w:shd w:val="clear" w:color="auto" w:fill="18324B"/>
            <w:vAlign w:val="center"/>
          </w:tcPr>
          <w:p w14:paraId="74CAB761" w14:textId="77777777" w:rsidR="004100BD" w:rsidRDefault="00000000">
            <w:r>
              <w:rPr>
                <w:b/>
                <w:color w:val="FFFFFF"/>
                <w:sz w:val="18"/>
              </w:rPr>
              <w:t>Serie</w:t>
            </w:r>
          </w:p>
        </w:tc>
        <w:tc>
          <w:tcPr>
            <w:tcW w:w="5083" w:type="dxa"/>
            <w:shd w:val="clear" w:color="auto" w:fill="FFFFFF"/>
            <w:vAlign w:val="center"/>
          </w:tcPr>
          <w:p w14:paraId="1FE9FF6C" w14:textId="77777777" w:rsidR="004100BD" w:rsidRDefault="00000000">
            <w:r>
              <w:rPr>
                <w:color w:val="000000"/>
                <w:sz w:val="18"/>
              </w:rPr>
              <w:t>Comunidades que Deciden</w:t>
            </w:r>
          </w:p>
        </w:tc>
      </w:tr>
    </w:tbl>
    <w:p w14:paraId="52BABFEC" w14:textId="77777777" w:rsidR="004100BD" w:rsidRDefault="004100BD"/>
    <w:p w14:paraId="61619C5F" w14:textId="77777777" w:rsidR="004100BD" w:rsidRDefault="00000000">
      <w:pPr>
        <w:spacing w:before="260" w:after="100"/>
      </w:pPr>
      <w:r>
        <w:rPr>
          <w:b/>
          <w:color w:val="000000"/>
          <w:sz w:val="22"/>
        </w:rPr>
        <w:t>Guion de narración</w:t>
      </w:r>
    </w:p>
    <w:p w14:paraId="78B8C7F8" w14:textId="77777777" w:rsidR="004100BD" w:rsidRDefault="00000000">
      <w:pPr>
        <w:spacing w:after="100"/>
      </w:pPr>
      <w:r>
        <w:rPr>
          <w:color w:val="000000"/>
          <w:sz w:val="19"/>
        </w:rPr>
        <w:t>Un grupo de WhatsApp puede ser útil para avisos rápidos. Pero cuando aparece un problema importante, suele pasar algo conocido: muchos mensajes, mucha indignación y poca decisión. El desafío es transformar esa energía en una comunidad que pueda actuar.</w:t>
      </w:r>
    </w:p>
    <w:p w14:paraId="63DC5EAA" w14:textId="77777777" w:rsidR="004100BD" w:rsidRDefault="00000000">
      <w:pPr>
        <w:spacing w:after="100"/>
      </w:pPr>
      <w:r>
        <w:rPr>
          <w:color w:val="000000"/>
          <w:sz w:val="19"/>
        </w:rPr>
        <w:t>Primer paso: nombrar un problema específico. No “la tecnología nos está destruyendo”. Sí “necesitamos una regla común sobre celulares durante las salidas escolares” o “queremos saber cómo se usará IA en las tareas”. Los problemas vagos paralizan; los problemas concretos convocan.</w:t>
      </w:r>
    </w:p>
    <w:p w14:paraId="18289D6A" w14:textId="77777777" w:rsidR="004100BD" w:rsidRDefault="00000000">
      <w:pPr>
        <w:spacing w:after="100"/>
      </w:pPr>
      <w:r>
        <w:rPr>
          <w:color w:val="000000"/>
          <w:sz w:val="19"/>
        </w:rPr>
        <w:t>Segundo paso: separar información de opinión. Antes de decidir, junten ejemplos, hablen con quienes están involucrados y escuchen a los adolescentes. No toda experiencia individual representa a toda la comunidad.</w:t>
      </w:r>
    </w:p>
    <w:p w14:paraId="692BB66F" w14:textId="77777777" w:rsidR="004100BD" w:rsidRDefault="00000000">
      <w:pPr>
        <w:spacing w:after="100"/>
      </w:pPr>
      <w:r>
        <w:rPr>
          <w:color w:val="000000"/>
          <w:sz w:val="19"/>
        </w:rPr>
        <w:t>Tercer paso: convocar una reunión breve con un objetivo. Una hora, una pregunta y una decisión posible. Si la reunión se convierte en una descarga interminable, se pierde la oportunidad de construir.</w:t>
      </w:r>
    </w:p>
    <w:p w14:paraId="4D02B2BD" w14:textId="77777777" w:rsidR="004100BD" w:rsidRDefault="00000000">
      <w:pPr>
        <w:spacing w:after="100"/>
      </w:pPr>
      <w:r>
        <w:rPr>
          <w:color w:val="000000"/>
          <w:sz w:val="19"/>
        </w:rPr>
        <w:t>Cuarto paso: probar un acuerdo pequeño con fecha de revisión. Las comunidades aprenden haciendo. Un piloto de treinta días permite corregir sin convertir cada decisión en una guerra definitiva.</w:t>
      </w:r>
    </w:p>
    <w:p w14:paraId="7B8FE482" w14:textId="77777777" w:rsidR="004100BD" w:rsidRDefault="00000000">
      <w:pPr>
        <w:spacing w:after="100"/>
      </w:pPr>
      <w:r>
        <w:rPr>
          <w:color w:val="000000"/>
          <w:sz w:val="19"/>
        </w:rPr>
        <w:t>Quinto paso: dejar memoria. Escriban qué acordaron, por qué y qué resultados observaron. Eso evita volver a discutir desde cero y construye una cultura de confianza.</w:t>
      </w:r>
    </w:p>
    <w:p w14:paraId="5A3E45FD" w14:textId="77777777" w:rsidR="004100BD" w:rsidRDefault="00000000">
      <w:pPr>
        <w:spacing w:after="100"/>
      </w:pPr>
      <w:r>
        <w:rPr>
          <w:color w:val="000000"/>
          <w:sz w:val="19"/>
        </w:rPr>
        <w:t>La democracia también se aprende así: no esperando que alguien de arriba resuelva todo, sino organizando cerca aquello que podemos mejorar juntos y cooperando más lejos cuando el problema lo exige.</w:t>
      </w:r>
    </w:p>
    <w:p w14:paraId="220FD101" w14:textId="77777777" w:rsidR="004100BD" w:rsidRDefault="00000000">
      <w:pPr>
        <w:spacing w:before="260" w:after="100"/>
      </w:pPr>
      <w:r>
        <w:rPr>
          <w:b/>
          <w:color w:val="000000"/>
          <w:sz w:val="22"/>
        </w:rPr>
        <w:t>Cierre de locución</w:t>
      </w:r>
    </w:p>
    <w:p w14:paraId="53D1E1E3" w14:textId="77777777" w:rsidR="004100BD" w:rsidRDefault="00000000">
      <w:r>
        <w:rPr>
          <w:color w:val="000000"/>
          <w:sz w:val="19"/>
        </w:rPr>
        <w:t xml:space="preserve">No hace falta esperar una solución lejana para empezar. Entrá a </w:t>
      </w:r>
      <w:r>
        <w:rPr>
          <w:b/>
          <w:color w:val="285C7E"/>
          <w:sz w:val="19"/>
        </w:rPr>
        <w:t>humanidad2050.org/comunidad</w:t>
      </w:r>
      <w:r>
        <w:rPr>
          <w:color w:val="000000"/>
          <w:sz w:val="19"/>
        </w:rPr>
        <w:t xml:space="preserve"> y encontrá el primer paso para convertir una preocupación compartida en una acción posible.</w:t>
      </w:r>
    </w:p>
    <w:p w14:paraId="35D3A917" w14:textId="77777777" w:rsidR="004100BD" w:rsidRDefault="004100BD">
      <w:pPr>
        <w:sectPr w:rsidR="004100BD">
          <w:pgSz w:w="12240" w:h="15840"/>
          <w:pgMar w:top="1368" w:right="1037" w:bottom="893" w:left="1037" w:header="360" w:footer="720" w:gutter="0"/>
          <w:cols w:space="720"/>
          <w:docGrid w:linePitch="360"/>
        </w:sectPr>
      </w:pPr>
    </w:p>
    <w:p w14:paraId="140AB937" w14:textId="77777777" w:rsidR="004100BD" w:rsidRDefault="004100BD">
      <w:pPr>
        <w:spacing w:after="320"/>
      </w:pPr>
    </w:p>
    <w:p w14:paraId="7A702EFF" w14:textId="77777777" w:rsidR="004100BD" w:rsidRDefault="00000000">
      <w:pPr>
        <w:keepNext/>
        <w:spacing w:after="100"/>
      </w:pPr>
      <w:r>
        <w:rPr>
          <w:b/>
          <w:color w:val="000000"/>
          <w:sz w:val="28"/>
        </w:rPr>
        <w:t>Video comunitario 06 - ¿Qué es una comunidad inteligente y por qué puede ser un refugio democrático?</w:t>
      </w:r>
    </w:p>
    <w:tbl>
      <w:tblPr>
        <w:tblStyle w:val="Tablaconcuadrcula"/>
        <w:tblW w:w="0" w:type="auto"/>
        <w:jc w:val="center"/>
        <w:tblLook w:val="04A0" w:firstRow="1" w:lastRow="0" w:firstColumn="1" w:lastColumn="0" w:noHBand="0" w:noVBand="1"/>
      </w:tblPr>
      <w:tblGrid>
        <w:gridCol w:w="5083"/>
        <w:gridCol w:w="5083"/>
      </w:tblGrid>
      <w:tr w:rsidR="004100BD" w14:paraId="7ED41AFF" w14:textId="77777777">
        <w:trPr>
          <w:jc w:val="center"/>
        </w:trPr>
        <w:tc>
          <w:tcPr>
            <w:tcW w:w="5083" w:type="dxa"/>
            <w:shd w:val="clear" w:color="auto" w:fill="18324B"/>
            <w:vAlign w:val="center"/>
          </w:tcPr>
          <w:p w14:paraId="3CC7D96F" w14:textId="77777777" w:rsidR="004100BD" w:rsidRDefault="00000000">
            <w:r>
              <w:rPr>
                <w:b/>
                <w:color w:val="FFFFFF"/>
                <w:sz w:val="18"/>
              </w:rPr>
              <w:t>Duración</w:t>
            </w:r>
          </w:p>
        </w:tc>
        <w:tc>
          <w:tcPr>
            <w:tcW w:w="5083" w:type="dxa"/>
            <w:shd w:val="clear" w:color="auto" w:fill="FFFFFF"/>
            <w:vAlign w:val="center"/>
          </w:tcPr>
          <w:p w14:paraId="59ED4745" w14:textId="77777777" w:rsidR="004100BD" w:rsidRDefault="00000000">
            <w:r>
              <w:rPr>
                <w:color w:val="000000"/>
                <w:sz w:val="18"/>
              </w:rPr>
              <w:t>9 min</w:t>
            </w:r>
          </w:p>
        </w:tc>
      </w:tr>
      <w:tr w:rsidR="004100BD" w14:paraId="460F4B26" w14:textId="77777777">
        <w:trPr>
          <w:jc w:val="center"/>
        </w:trPr>
        <w:tc>
          <w:tcPr>
            <w:tcW w:w="5083" w:type="dxa"/>
            <w:shd w:val="clear" w:color="auto" w:fill="18324B"/>
            <w:vAlign w:val="center"/>
          </w:tcPr>
          <w:p w14:paraId="2A1CAF49" w14:textId="77777777" w:rsidR="004100BD" w:rsidRDefault="00000000">
            <w:r>
              <w:rPr>
                <w:b/>
                <w:color w:val="FFFFFF"/>
                <w:sz w:val="18"/>
              </w:rPr>
              <w:t>Objetivo</w:t>
            </w:r>
          </w:p>
        </w:tc>
        <w:tc>
          <w:tcPr>
            <w:tcW w:w="5083" w:type="dxa"/>
            <w:shd w:val="clear" w:color="auto" w:fill="EAF1F5"/>
            <w:vAlign w:val="center"/>
          </w:tcPr>
          <w:p w14:paraId="297D46BB" w14:textId="77777777" w:rsidR="004100BD" w:rsidRDefault="00000000">
            <w:r>
              <w:rPr>
                <w:color w:val="000000"/>
                <w:sz w:val="18"/>
              </w:rPr>
              <w:t>Video manifiesto de marca que conecta de manera directa con la tesis del libro.</w:t>
            </w:r>
          </w:p>
        </w:tc>
      </w:tr>
      <w:tr w:rsidR="004100BD" w14:paraId="17FF7960" w14:textId="77777777">
        <w:trPr>
          <w:jc w:val="center"/>
        </w:trPr>
        <w:tc>
          <w:tcPr>
            <w:tcW w:w="5083" w:type="dxa"/>
            <w:shd w:val="clear" w:color="auto" w:fill="18324B"/>
            <w:vAlign w:val="center"/>
          </w:tcPr>
          <w:p w14:paraId="53C2DB21" w14:textId="77777777" w:rsidR="004100BD" w:rsidRDefault="00000000">
            <w:r>
              <w:rPr>
                <w:b/>
                <w:color w:val="FFFFFF"/>
                <w:sz w:val="18"/>
              </w:rPr>
              <w:t>Miniatura</w:t>
            </w:r>
          </w:p>
        </w:tc>
        <w:tc>
          <w:tcPr>
            <w:tcW w:w="5083" w:type="dxa"/>
            <w:shd w:val="clear" w:color="auto" w:fill="FFFFFF"/>
            <w:vAlign w:val="center"/>
          </w:tcPr>
          <w:p w14:paraId="755D5129" w14:textId="77777777" w:rsidR="004100BD" w:rsidRDefault="00000000">
            <w:r>
              <w:rPr>
                <w:color w:val="000000"/>
                <w:sz w:val="18"/>
              </w:rPr>
              <w:t>EL REFUGIO QUE NECESITAMOS CONSTRUIR</w:t>
            </w:r>
          </w:p>
        </w:tc>
      </w:tr>
      <w:tr w:rsidR="004100BD" w14:paraId="3CD0A511" w14:textId="77777777">
        <w:trPr>
          <w:jc w:val="center"/>
        </w:trPr>
        <w:tc>
          <w:tcPr>
            <w:tcW w:w="5083" w:type="dxa"/>
            <w:shd w:val="clear" w:color="auto" w:fill="18324B"/>
            <w:vAlign w:val="center"/>
          </w:tcPr>
          <w:p w14:paraId="3EE00582" w14:textId="77777777" w:rsidR="004100BD" w:rsidRDefault="00000000">
            <w:r>
              <w:rPr>
                <w:b/>
                <w:color w:val="FFFFFF"/>
                <w:sz w:val="18"/>
              </w:rPr>
              <w:t>CTA</w:t>
            </w:r>
          </w:p>
        </w:tc>
        <w:tc>
          <w:tcPr>
            <w:tcW w:w="5083" w:type="dxa"/>
            <w:shd w:val="clear" w:color="auto" w:fill="EAF1F5"/>
            <w:vAlign w:val="center"/>
          </w:tcPr>
          <w:p w14:paraId="33401775" w14:textId="77777777" w:rsidR="004100BD" w:rsidRDefault="00000000">
            <w:r>
              <w:rPr>
                <w:color w:val="000000"/>
                <w:sz w:val="18"/>
              </w:rPr>
              <w:t>Conocé el programa comunitario de autonomía cognitiva en humanidad2050.org/comunidad.</w:t>
            </w:r>
          </w:p>
        </w:tc>
      </w:tr>
      <w:tr w:rsidR="004100BD" w14:paraId="1D202CA0" w14:textId="77777777">
        <w:trPr>
          <w:jc w:val="center"/>
        </w:trPr>
        <w:tc>
          <w:tcPr>
            <w:tcW w:w="5083" w:type="dxa"/>
            <w:shd w:val="clear" w:color="auto" w:fill="18324B"/>
            <w:vAlign w:val="center"/>
          </w:tcPr>
          <w:p w14:paraId="2B59548B" w14:textId="77777777" w:rsidR="004100BD" w:rsidRDefault="00000000">
            <w:r>
              <w:rPr>
                <w:b/>
                <w:color w:val="FFFFFF"/>
                <w:sz w:val="18"/>
              </w:rPr>
              <w:t>Serie</w:t>
            </w:r>
          </w:p>
        </w:tc>
        <w:tc>
          <w:tcPr>
            <w:tcW w:w="5083" w:type="dxa"/>
            <w:shd w:val="clear" w:color="auto" w:fill="FFFFFF"/>
            <w:vAlign w:val="center"/>
          </w:tcPr>
          <w:p w14:paraId="1D0D2A65" w14:textId="77777777" w:rsidR="004100BD" w:rsidRDefault="00000000">
            <w:r>
              <w:rPr>
                <w:color w:val="000000"/>
                <w:sz w:val="18"/>
              </w:rPr>
              <w:t>Comunidades que Deciden</w:t>
            </w:r>
          </w:p>
        </w:tc>
      </w:tr>
    </w:tbl>
    <w:p w14:paraId="765CB7FC" w14:textId="77777777" w:rsidR="004100BD" w:rsidRDefault="004100BD"/>
    <w:p w14:paraId="5E0B31C9" w14:textId="77777777" w:rsidR="004100BD" w:rsidRDefault="00000000">
      <w:pPr>
        <w:spacing w:before="260" w:after="100"/>
      </w:pPr>
      <w:r>
        <w:rPr>
          <w:b/>
          <w:color w:val="000000"/>
          <w:sz w:val="22"/>
        </w:rPr>
        <w:t>Guion de narración</w:t>
      </w:r>
    </w:p>
    <w:p w14:paraId="6E81D3F1" w14:textId="77777777" w:rsidR="004100BD" w:rsidRDefault="00000000">
      <w:pPr>
        <w:spacing w:after="100"/>
      </w:pPr>
      <w:r>
        <w:rPr>
          <w:color w:val="000000"/>
          <w:sz w:val="19"/>
        </w:rPr>
        <w:t>Durante siglos, cuando una sociedad enfrentaba amenazas, construía refugios físicos: muros, hospitales, sistemas de defensa, redes de seguridad. La era algorítmica necesita además otro tipo de refugio: un refugio social que nos ayude a pensar, dialogar y decidir sin entregar nuestra atención y nuestra vida colectiva a sistemas que no controlamos.</w:t>
      </w:r>
    </w:p>
    <w:p w14:paraId="05ACC249" w14:textId="77777777" w:rsidR="004100BD" w:rsidRDefault="00000000">
      <w:pPr>
        <w:spacing w:after="100"/>
      </w:pPr>
      <w:r>
        <w:rPr>
          <w:color w:val="000000"/>
          <w:sz w:val="19"/>
        </w:rPr>
        <w:t>A eso le llamamos comunidad inteligente. No es una comunidad llena de tecnología. Es una comunidad capaz de usar tecnología sin quedar subordinada a ella. Una comunidad que sabe conversar sobre sus problemas, contrastar información, cuidar a los más vulnerables, producir acuerdos y participar en las decisiones que afectan su futuro.</w:t>
      </w:r>
    </w:p>
    <w:p w14:paraId="4FA61634" w14:textId="77777777" w:rsidR="004100BD" w:rsidRDefault="00000000">
      <w:pPr>
        <w:spacing w:after="100"/>
      </w:pPr>
      <w:r>
        <w:rPr>
          <w:color w:val="000000"/>
          <w:sz w:val="19"/>
        </w:rPr>
        <w:t>Una comunidad inteligente empieza cerca: una familia, una escuela, un barrio, un club, una biblioteca o una cooperativa. No pretende resolver sola el cambio climático o regular las grandes plataformas globales. Aplica una idea simple: gobernar cerca, cooperar lejos. Resolver localmente lo que se entiende mejor cerca de las personas y unirse con otras comunidades cuando el desafío necesita mayor escala.</w:t>
      </w:r>
    </w:p>
    <w:p w14:paraId="31AE9EC2" w14:textId="77777777" w:rsidR="004100BD" w:rsidRDefault="00000000">
      <w:pPr>
        <w:spacing w:after="100"/>
      </w:pPr>
      <w:r>
        <w:rPr>
          <w:color w:val="000000"/>
          <w:sz w:val="19"/>
        </w:rPr>
        <w:t>En ese marco, la autonomía cognitiva deja de ser una habilidad individual. Se convierte en un bien público. Si una persona aprende a verificar pero vive en una comunidad inundada de desinformación, su esfuerzo no alcanza. Si una escuela educa en pensamiento crítico pero sus reglas se contradicen con el entorno, necesita aliados. La comunidad multiplica la capacidad de cada familia.</w:t>
      </w:r>
    </w:p>
    <w:p w14:paraId="130D5876" w14:textId="77777777" w:rsidR="004100BD" w:rsidRDefault="00000000">
      <w:pPr>
        <w:spacing w:after="100"/>
      </w:pPr>
      <w:r>
        <w:rPr>
          <w:color w:val="000000"/>
          <w:sz w:val="19"/>
        </w:rPr>
        <w:t>El objetivo no es aislarse del mundo ni negar el futuro. Es participar en él con más conciencia y más poder democrático. Las familias son el primer lugar donde se aprende a conversar. Las comunidades son el lugar donde esa conversación puede convertirse en reglas, proyectos y una forma distinta de habitar la tecnología.</w:t>
      </w:r>
    </w:p>
    <w:p w14:paraId="0207747F" w14:textId="77777777" w:rsidR="004100BD" w:rsidRDefault="00000000">
      <w:pPr>
        <w:spacing w:after="100"/>
      </w:pPr>
      <w:r>
        <w:rPr>
          <w:color w:val="000000"/>
          <w:sz w:val="19"/>
        </w:rPr>
        <w:t>Humanidad 2050 propone justamente eso: pasar del diagnóstico a la construcción. No esperar a que otros decidan por nosotros. Empezar a construir, juntos, las condiciones para una sociedad más libre.</w:t>
      </w:r>
    </w:p>
    <w:p w14:paraId="730CE681" w14:textId="77777777" w:rsidR="004100BD" w:rsidRDefault="00000000">
      <w:pPr>
        <w:spacing w:before="260" w:after="100"/>
      </w:pPr>
      <w:r>
        <w:rPr>
          <w:b/>
          <w:color w:val="000000"/>
          <w:sz w:val="22"/>
        </w:rPr>
        <w:t>Cierre de locución</w:t>
      </w:r>
    </w:p>
    <w:p w14:paraId="50F3CFD0" w14:textId="77777777" w:rsidR="004100BD" w:rsidRDefault="00000000">
      <w:r>
        <w:rPr>
          <w:color w:val="000000"/>
          <w:sz w:val="19"/>
        </w:rPr>
        <w:t xml:space="preserve">No hace falta esperar una solución lejana para empezar. Entrá a </w:t>
      </w:r>
      <w:r>
        <w:rPr>
          <w:b/>
          <w:color w:val="285C7E"/>
          <w:sz w:val="19"/>
        </w:rPr>
        <w:t>humanidad2050.org/comunidad</w:t>
      </w:r>
      <w:r>
        <w:rPr>
          <w:color w:val="000000"/>
          <w:sz w:val="19"/>
        </w:rPr>
        <w:t xml:space="preserve"> y encontrá el primer paso para convertir una preocupación compartida en una acción posible.</w:t>
      </w:r>
    </w:p>
    <w:p w14:paraId="34782D2A" w14:textId="77777777" w:rsidR="004100BD" w:rsidRDefault="00000000">
      <w:pPr>
        <w:spacing w:before="260" w:after="100"/>
      </w:pPr>
      <w:r>
        <w:rPr>
          <w:b/>
          <w:color w:val="000000"/>
          <w:sz w:val="32"/>
        </w:rPr>
        <w:t>Conclusión operativa</w:t>
      </w:r>
    </w:p>
    <w:p w14:paraId="01696C7E" w14:textId="77777777" w:rsidR="004100BD" w:rsidRDefault="00000000">
      <w:r>
        <w:rPr>
          <w:color w:val="000000"/>
        </w:rPr>
        <w:t>La marca conserva “Familias con Criterio” porque es clara y buscable. Pero ya no queda limitada a consejos de crianza: se completa con “Comunidades que Deciden”, que expresa la tesis original de Humanidad 2050. Así el libro no aparece al final como un producto ajeno, sino como la profundización natural de una experiencia que va de la casa a la escuela, del barrio a la democracia.</w:t>
      </w:r>
    </w:p>
    <w:sectPr w:rsidR="004100BD" w:rsidSect="00034616">
      <w:pgSz w:w="12240" w:h="15840"/>
      <w:pgMar w:top="1368" w:right="1037" w:bottom="893" w:left="1037" w:header="36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739667" w14:textId="77777777" w:rsidR="001B2660" w:rsidRDefault="001B2660">
      <w:pPr>
        <w:spacing w:after="0" w:line="240" w:lineRule="auto"/>
      </w:pPr>
      <w:r>
        <w:separator/>
      </w:r>
    </w:p>
  </w:endnote>
  <w:endnote w:type="continuationSeparator" w:id="0">
    <w:p w14:paraId="4AF5A544" w14:textId="77777777" w:rsidR="001B2660" w:rsidRDefault="001B26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CC3994" w14:textId="77777777" w:rsidR="004100BD" w:rsidRPr="000C3469" w:rsidRDefault="00000000">
    <w:pPr>
      <w:pStyle w:val="Piedepgina"/>
      <w:jc w:val="center"/>
      <w:rPr>
        <w:lang w:val="es-ES"/>
      </w:rPr>
    </w:pPr>
    <w:r w:rsidRPr="000C3469">
      <w:rPr>
        <w:color w:val="666666"/>
        <w:sz w:val="16"/>
        <w:lang w:val="es-ES"/>
      </w:rPr>
      <w:t>Estrategia comunitaria - 30 de septiembre de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1C55EA" w14:textId="77777777" w:rsidR="001B2660" w:rsidRDefault="001B2660">
      <w:pPr>
        <w:spacing w:after="0" w:line="240" w:lineRule="auto"/>
      </w:pPr>
      <w:r>
        <w:separator/>
      </w:r>
    </w:p>
  </w:footnote>
  <w:footnote w:type="continuationSeparator" w:id="0">
    <w:p w14:paraId="4264B212" w14:textId="77777777" w:rsidR="001B2660" w:rsidRDefault="001B266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3A36AB" w14:textId="77777777" w:rsidR="004100BD" w:rsidRDefault="00000000">
    <w:pPr>
      <w:pStyle w:val="Encabezado"/>
      <w:jc w:val="right"/>
    </w:pPr>
    <w:r>
      <w:rPr>
        <w:b/>
        <w:color w:val="285C7E"/>
        <w:sz w:val="16"/>
      </w:rPr>
      <w:t xml:space="preserve">HUMANIDAD </w:t>
    </w:r>
    <w:proofErr w:type="gramStart"/>
    <w:r>
      <w:rPr>
        <w:b/>
        <w:color w:val="285C7E"/>
        <w:sz w:val="16"/>
      </w:rPr>
      <w:t>2050  |</w:t>
    </w:r>
    <w:proofErr w:type="gramEnd"/>
    <w:r>
      <w:rPr>
        <w:b/>
        <w:color w:val="285C7E"/>
        <w:sz w:val="16"/>
      </w:rPr>
      <w:t xml:space="preserve">  </w:t>
    </w:r>
    <w:proofErr w:type="spellStart"/>
    <w:r>
      <w:rPr>
        <w:b/>
        <w:color w:val="285C7E"/>
        <w:sz w:val="16"/>
      </w:rPr>
      <w:t>Familias</w:t>
    </w:r>
    <w:proofErr w:type="spellEnd"/>
    <w:r>
      <w:rPr>
        <w:b/>
        <w:color w:val="285C7E"/>
        <w:sz w:val="16"/>
      </w:rPr>
      <w:t xml:space="preserve"> y Comunidad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connme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connme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convieta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convieta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aconnme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aconvietas"/>
      <w:lvlText w:val=""/>
      <w:lvlJc w:val="left"/>
      <w:pPr>
        <w:tabs>
          <w:tab w:val="num" w:pos="360"/>
        </w:tabs>
        <w:ind w:left="360" w:hanging="360"/>
      </w:pPr>
      <w:rPr>
        <w:rFonts w:ascii="Symbol" w:hAnsi="Symbol" w:hint="default"/>
      </w:rPr>
    </w:lvl>
  </w:abstractNum>
  <w:num w:numId="1" w16cid:durableId="224344094">
    <w:abstractNumId w:val="8"/>
  </w:num>
  <w:num w:numId="2" w16cid:durableId="212156320">
    <w:abstractNumId w:val="6"/>
  </w:num>
  <w:num w:numId="3" w16cid:durableId="1289554362">
    <w:abstractNumId w:val="5"/>
  </w:num>
  <w:num w:numId="4" w16cid:durableId="192498480">
    <w:abstractNumId w:val="4"/>
  </w:num>
  <w:num w:numId="5" w16cid:durableId="1112555146">
    <w:abstractNumId w:val="7"/>
  </w:num>
  <w:num w:numId="6" w16cid:durableId="601643976">
    <w:abstractNumId w:val="3"/>
  </w:num>
  <w:num w:numId="7" w16cid:durableId="2129928397">
    <w:abstractNumId w:val="2"/>
  </w:num>
  <w:num w:numId="8" w16cid:durableId="1953629720">
    <w:abstractNumId w:val="1"/>
  </w:num>
  <w:num w:numId="9" w16cid:durableId="17595942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C3469"/>
    <w:rsid w:val="0015074B"/>
    <w:rsid w:val="00192E11"/>
    <w:rsid w:val="001B2660"/>
    <w:rsid w:val="0029639D"/>
    <w:rsid w:val="00326F90"/>
    <w:rsid w:val="004100BD"/>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CA41049"/>
  <w14:defaultImageDpi w14:val="300"/>
  <w15:docId w15:val="{94C69CC0-354C-4B9C-981B-9D6A4C514E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pPr>
    <w:rPr>
      <w:rFonts w:ascii="Aptos" w:hAnsi="Aptos"/>
      <w:sz w:val="21"/>
    </w:rPr>
  </w:style>
  <w:style w:type="paragraph" w:styleId="Ttulo1">
    <w:name w:val="heading 1"/>
    <w:basedOn w:val="Normal"/>
    <w:next w:val="Normal"/>
    <w:link w:val="Ttulo1C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tulo9">
    <w:name w:val="heading 9"/>
    <w:basedOn w:val="Normal"/>
    <w:next w:val="Normal"/>
    <w:link w:val="Ttulo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618BF"/>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E618BF"/>
  </w:style>
  <w:style w:type="paragraph" w:styleId="Piedepgina">
    <w:name w:val="footer"/>
    <w:basedOn w:val="Normal"/>
    <w:link w:val="PiedepginaCar"/>
    <w:uiPriority w:val="99"/>
    <w:unhideWhenUsed/>
    <w:rsid w:val="00E618BF"/>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E618BF"/>
  </w:style>
  <w:style w:type="paragraph" w:styleId="Sinespaciado">
    <w:name w:val="No Spacing"/>
    <w:uiPriority w:val="1"/>
    <w:qFormat/>
    <w:rsid w:val="00FC693F"/>
    <w:pPr>
      <w:spacing w:after="0" w:line="240" w:lineRule="auto"/>
    </w:pPr>
  </w:style>
  <w:style w:type="character" w:customStyle="1" w:styleId="Ttulo1Car">
    <w:name w:val="Título 1 Car"/>
    <w:basedOn w:val="Fuentedeprrafopredeter"/>
    <w:link w:val="Ttu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tulo2Car">
    <w:name w:val="Título 2 Car"/>
    <w:basedOn w:val="Fuentedeprrafopredeter"/>
    <w:link w:val="Ttulo2"/>
    <w:uiPriority w:val="9"/>
    <w:rsid w:val="00FC693F"/>
    <w:rPr>
      <w:rFonts w:asciiTheme="majorHAnsi" w:eastAsiaTheme="majorEastAsia" w:hAnsiTheme="majorHAnsi" w:cstheme="majorBidi"/>
      <w:b/>
      <w:bCs/>
      <w:color w:val="4F81BD" w:themeColor="accent1"/>
      <w:sz w:val="26"/>
      <w:szCs w:val="26"/>
    </w:rPr>
  </w:style>
  <w:style w:type="character" w:customStyle="1" w:styleId="Ttulo3Car">
    <w:name w:val="Título 3 Car"/>
    <w:basedOn w:val="Fuentedeprrafopredeter"/>
    <w:link w:val="Ttulo3"/>
    <w:uiPriority w:val="9"/>
    <w:rsid w:val="00FC693F"/>
    <w:rPr>
      <w:rFonts w:asciiTheme="majorHAnsi" w:eastAsiaTheme="majorEastAsia" w:hAnsiTheme="majorHAnsi" w:cstheme="majorBidi"/>
      <w:b/>
      <w:bCs/>
      <w:color w:val="4F81BD" w:themeColor="accent1"/>
    </w:rPr>
  </w:style>
  <w:style w:type="paragraph" w:styleId="Ttulo">
    <w:name w:val="Title"/>
    <w:basedOn w:val="Normal"/>
    <w:next w:val="Normal"/>
    <w:link w:val="TtuloC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ar">
    <w:name w:val="Título Car"/>
    <w:basedOn w:val="Fuentedeprrafopredeter"/>
    <w:link w:val="Ttu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tulo">
    <w:name w:val="Subtitle"/>
    <w:basedOn w:val="Normal"/>
    <w:next w:val="Normal"/>
    <w:link w:val="SubttuloC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ar">
    <w:name w:val="Subtítulo Car"/>
    <w:basedOn w:val="Fuentedeprrafopredeter"/>
    <w:link w:val="Subttulo"/>
    <w:uiPriority w:val="11"/>
    <w:rsid w:val="00FC693F"/>
    <w:rPr>
      <w:rFonts w:asciiTheme="majorHAnsi" w:eastAsiaTheme="majorEastAsia" w:hAnsiTheme="majorHAnsi" w:cstheme="majorBidi"/>
      <w:i/>
      <w:iCs/>
      <w:color w:val="4F81BD" w:themeColor="accent1"/>
      <w:spacing w:val="15"/>
      <w:sz w:val="24"/>
      <w:szCs w:val="24"/>
    </w:rPr>
  </w:style>
  <w:style w:type="paragraph" w:styleId="Prrafodelista">
    <w:name w:val="List Paragraph"/>
    <w:basedOn w:val="Normal"/>
    <w:uiPriority w:val="34"/>
    <w:qFormat/>
    <w:rsid w:val="00FC693F"/>
    <w:pPr>
      <w:ind w:left="720"/>
      <w:contextualSpacing/>
    </w:pPr>
  </w:style>
  <w:style w:type="paragraph" w:styleId="Textoindependiente">
    <w:name w:val="Body Text"/>
    <w:basedOn w:val="Normal"/>
    <w:link w:val="TextoindependienteCar"/>
    <w:uiPriority w:val="99"/>
    <w:unhideWhenUsed/>
    <w:rsid w:val="00AA1D8D"/>
  </w:style>
  <w:style w:type="character" w:customStyle="1" w:styleId="TextoindependienteCar">
    <w:name w:val="Texto independiente Car"/>
    <w:basedOn w:val="Fuentedeprrafopredeter"/>
    <w:link w:val="Textoindependiente"/>
    <w:uiPriority w:val="99"/>
    <w:rsid w:val="00AA1D8D"/>
  </w:style>
  <w:style w:type="paragraph" w:styleId="Textoindependiente2">
    <w:name w:val="Body Text 2"/>
    <w:basedOn w:val="Normal"/>
    <w:link w:val="Textoindependiente2Car"/>
    <w:uiPriority w:val="99"/>
    <w:unhideWhenUsed/>
    <w:rsid w:val="00AA1D8D"/>
    <w:pPr>
      <w:spacing w:line="480" w:lineRule="auto"/>
    </w:pPr>
  </w:style>
  <w:style w:type="character" w:customStyle="1" w:styleId="Textoindependiente2Car">
    <w:name w:val="Texto independiente 2 Car"/>
    <w:basedOn w:val="Fuentedeprrafopredeter"/>
    <w:link w:val="Textoindependiente2"/>
    <w:uiPriority w:val="99"/>
    <w:rsid w:val="00AA1D8D"/>
  </w:style>
  <w:style w:type="paragraph" w:styleId="Textoindependiente3">
    <w:name w:val="Body Text 3"/>
    <w:basedOn w:val="Normal"/>
    <w:link w:val="Textoindependiente3Car"/>
    <w:uiPriority w:val="99"/>
    <w:unhideWhenUsed/>
    <w:rsid w:val="00AA1D8D"/>
    <w:rPr>
      <w:sz w:val="16"/>
      <w:szCs w:val="16"/>
    </w:rPr>
  </w:style>
  <w:style w:type="character" w:customStyle="1" w:styleId="Textoindependiente3Car">
    <w:name w:val="Texto independiente 3 Car"/>
    <w:basedOn w:val="Fuentedeprrafopredeter"/>
    <w:link w:val="Textoindependiente3"/>
    <w:uiPriority w:val="99"/>
    <w:rsid w:val="00AA1D8D"/>
    <w:rPr>
      <w:sz w:val="16"/>
      <w:szCs w:val="16"/>
    </w:rPr>
  </w:style>
  <w:style w:type="paragraph" w:styleId="Lista">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Listaconvietas">
    <w:name w:val="List Bullet"/>
    <w:basedOn w:val="Normal"/>
    <w:uiPriority w:val="99"/>
    <w:unhideWhenUsed/>
    <w:rsid w:val="00326F90"/>
    <w:pPr>
      <w:numPr>
        <w:numId w:val="1"/>
      </w:numPr>
      <w:contextualSpacing/>
    </w:pPr>
  </w:style>
  <w:style w:type="paragraph" w:styleId="Listaconvietas2">
    <w:name w:val="List Bullet 2"/>
    <w:basedOn w:val="Normal"/>
    <w:uiPriority w:val="99"/>
    <w:unhideWhenUsed/>
    <w:rsid w:val="00326F90"/>
    <w:pPr>
      <w:numPr>
        <w:numId w:val="2"/>
      </w:numPr>
      <w:contextualSpacing/>
    </w:pPr>
  </w:style>
  <w:style w:type="paragraph" w:styleId="Listaconvietas3">
    <w:name w:val="List Bullet 3"/>
    <w:basedOn w:val="Normal"/>
    <w:uiPriority w:val="99"/>
    <w:unhideWhenUsed/>
    <w:rsid w:val="00326F90"/>
    <w:pPr>
      <w:numPr>
        <w:numId w:val="3"/>
      </w:numPr>
      <w:contextualSpacing/>
    </w:pPr>
  </w:style>
  <w:style w:type="paragraph" w:styleId="Listaconnmeros">
    <w:name w:val="List Number"/>
    <w:basedOn w:val="Normal"/>
    <w:uiPriority w:val="99"/>
    <w:unhideWhenUsed/>
    <w:rsid w:val="00326F90"/>
    <w:pPr>
      <w:numPr>
        <w:numId w:val="5"/>
      </w:numPr>
      <w:contextualSpacing/>
    </w:pPr>
  </w:style>
  <w:style w:type="paragraph" w:styleId="Listaconnmeros2">
    <w:name w:val="List Number 2"/>
    <w:basedOn w:val="Normal"/>
    <w:uiPriority w:val="99"/>
    <w:unhideWhenUsed/>
    <w:rsid w:val="0029639D"/>
    <w:pPr>
      <w:numPr>
        <w:numId w:val="6"/>
      </w:numPr>
      <w:contextualSpacing/>
    </w:pPr>
  </w:style>
  <w:style w:type="paragraph" w:styleId="Listaconnmeros3">
    <w:name w:val="List Number 3"/>
    <w:basedOn w:val="Normal"/>
    <w:uiPriority w:val="99"/>
    <w:unhideWhenUsed/>
    <w:rsid w:val="0029639D"/>
    <w:pPr>
      <w:numPr>
        <w:numId w:val="7"/>
      </w:numPr>
      <w:contextualSpacing/>
    </w:pPr>
  </w:style>
  <w:style w:type="paragraph" w:styleId="Continuarlista">
    <w:name w:val="List Continue"/>
    <w:basedOn w:val="Normal"/>
    <w:uiPriority w:val="99"/>
    <w:unhideWhenUsed/>
    <w:rsid w:val="0029639D"/>
    <w:pPr>
      <w:ind w:left="360"/>
      <w:contextualSpacing/>
    </w:pPr>
  </w:style>
  <w:style w:type="paragraph" w:styleId="Continuarlista2">
    <w:name w:val="List Continue 2"/>
    <w:basedOn w:val="Normal"/>
    <w:uiPriority w:val="99"/>
    <w:unhideWhenUsed/>
    <w:rsid w:val="0029639D"/>
    <w:pPr>
      <w:ind w:left="720"/>
      <w:contextualSpacing/>
    </w:pPr>
  </w:style>
  <w:style w:type="paragraph" w:styleId="Continuarlista3">
    <w:name w:val="List Continue 3"/>
    <w:basedOn w:val="Normal"/>
    <w:uiPriority w:val="99"/>
    <w:unhideWhenUsed/>
    <w:rsid w:val="0029639D"/>
    <w:pPr>
      <w:ind w:left="1080"/>
      <w:contextualSpacing/>
    </w:pPr>
  </w:style>
  <w:style w:type="paragraph" w:styleId="Textomacro">
    <w:name w:val="macro"/>
    <w:link w:val="Texto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omacroCar">
    <w:name w:val="Texto macro Car"/>
    <w:basedOn w:val="Fuentedeprrafopredeter"/>
    <w:link w:val="Textomacro"/>
    <w:uiPriority w:val="99"/>
    <w:rsid w:val="0029639D"/>
    <w:rPr>
      <w:rFonts w:ascii="Courier" w:hAnsi="Courier"/>
      <w:sz w:val="20"/>
      <w:szCs w:val="20"/>
    </w:rPr>
  </w:style>
  <w:style w:type="paragraph" w:styleId="Cita">
    <w:name w:val="Quote"/>
    <w:basedOn w:val="Normal"/>
    <w:next w:val="Normal"/>
    <w:link w:val="CitaCar"/>
    <w:uiPriority w:val="29"/>
    <w:qFormat/>
    <w:rsid w:val="00FC693F"/>
    <w:rPr>
      <w:i/>
      <w:iCs/>
      <w:color w:val="000000" w:themeColor="text1"/>
    </w:rPr>
  </w:style>
  <w:style w:type="character" w:customStyle="1" w:styleId="CitaCar">
    <w:name w:val="Cita Car"/>
    <w:basedOn w:val="Fuentedeprrafopredeter"/>
    <w:link w:val="Cita"/>
    <w:uiPriority w:val="29"/>
    <w:rsid w:val="00FC693F"/>
    <w:rPr>
      <w:i/>
      <w:iCs/>
      <w:color w:val="000000" w:themeColor="text1"/>
    </w:rPr>
  </w:style>
  <w:style w:type="character" w:customStyle="1" w:styleId="Ttulo4Car">
    <w:name w:val="Título 4 Car"/>
    <w:basedOn w:val="Fuentedeprrafopredeter"/>
    <w:link w:val="Ttulo4"/>
    <w:uiPriority w:val="9"/>
    <w:semiHidden/>
    <w:rsid w:val="00FC693F"/>
    <w:rPr>
      <w:rFonts w:asciiTheme="majorHAnsi" w:eastAsiaTheme="majorEastAsia" w:hAnsiTheme="majorHAnsi" w:cstheme="majorBidi"/>
      <w:b/>
      <w:bCs/>
      <w:i/>
      <w:iCs/>
      <w:color w:val="4F81BD" w:themeColor="accent1"/>
    </w:rPr>
  </w:style>
  <w:style w:type="character" w:customStyle="1" w:styleId="Ttulo5Car">
    <w:name w:val="Título 5 Car"/>
    <w:basedOn w:val="Fuentedeprrafopredeter"/>
    <w:link w:val="Ttulo5"/>
    <w:uiPriority w:val="9"/>
    <w:semiHidden/>
    <w:rsid w:val="00FC693F"/>
    <w:rPr>
      <w:rFonts w:asciiTheme="majorHAnsi" w:eastAsiaTheme="majorEastAsia" w:hAnsiTheme="majorHAnsi" w:cstheme="majorBidi"/>
      <w:color w:val="243F60" w:themeColor="accent1" w:themeShade="7F"/>
    </w:rPr>
  </w:style>
  <w:style w:type="character" w:customStyle="1" w:styleId="Ttulo6Car">
    <w:name w:val="Título 6 Car"/>
    <w:basedOn w:val="Fuentedeprrafopredeter"/>
    <w:link w:val="Ttulo6"/>
    <w:uiPriority w:val="9"/>
    <w:semiHidden/>
    <w:rsid w:val="00FC693F"/>
    <w:rPr>
      <w:rFonts w:asciiTheme="majorHAnsi" w:eastAsiaTheme="majorEastAsia" w:hAnsiTheme="majorHAnsi" w:cstheme="majorBidi"/>
      <w:i/>
      <w:iCs/>
      <w:color w:val="243F60" w:themeColor="accent1" w:themeShade="7F"/>
    </w:rPr>
  </w:style>
  <w:style w:type="character" w:customStyle="1" w:styleId="Ttulo7Car">
    <w:name w:val="Título 7 Car"/>
    <w:basedOn w:val="Fuentedeprrafopredeter"/>
    <w:link w:val="Ttulo7"/>
    <w:uiPriority w:val="9"/>
    <w:semiHidden/>
    <w:rsid w:val="00FC693F"/>
    <w:rPr>
      <w:rFonts w:asciiTheme="majorHAnsi" w:eastAsiaTheme="majorEastAsia" w:hAnsiTheme="majorHAnsi" w:cstheme="majorBidi"/>
      <w:i/>
      <w:iCs/>
      <w:color w:val="404040" w:themeColor="text1" w:themeTint="BF"/>
    </w:rPr>
  </w:style>
  <w:style w:type="character" w:customStyle="1" w:styleId="Ttulo8Car">
    <w:name w:val="Título 8 Car"/>
    <w:basedOn w:val="Fuentedeprrafopredeter"/>
    <w:link w:val="Ttulo8"/>
    <w:uiPriority w:val="9"/>
    <w:semiHidden/>
    <w:rsid w:val="00FC693F"/>
    <w:rPr>
      <w:rFonts w:asciiTheme="majorHAnsi" w:eastAsiaTheme="majorEastAsia" w:hAnsiTheme="majorHAnsi" w:cstheme="majorBidi"/>
      <w:color w:val="4F81BD" w:themeColor="accent1"/>
      <w:sz w:val="20"/>
      <w:szCs w:val="20"/>
    </w:rPr>
  </w:style>
  <w:style w:type="character" w:customStyle="1" w:styleId="Ttulo9Car">
    <w:name w:val="Título 9 Car"/>
    <w:basedOn w:val="Fuentedeprrafopredeter"/>
    <w:link w:val="Ttulo9"/>
    <w:uiPriority w:val="9"/>
    <w:semiHidden/>
    <w:rsid w:val="00FC693F"/>
    <w:rPr>
      <w:rFonts w:asciiTheme="majorHAnsi" w:eastAsiaTheme="majorEastAsia" w:hAnsiTheme="majorHAnsi" w:cstheme="majorBidi"/>
      <w:i/>
      <w:iCs/>
      <w:color w:val="404040" w:themeColor="text1" w:themeTint="BF"/>
      <w:sz w:val="20"/>
      <w:szCs w:val="20"/>
    </w:rPr>
  </w:style>
  <w:style w:type="paragraph" w:styleId="Descripci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Fuerte">
    <w:name w:val="Strong"/>
    <w:basedOn w:val="Fuentedeprrafopredeter"/>
    <w:uiPriority w:val="22"/>
    <w:qFormat/>
    <w:rsid w:val="00FC693F"/>
    <w:rPr>
      <w:b/>
      <w:bCs/>
    </w:rPr>
  </w:style>
  <w:style w:type="character" w:styleId="nfasis">
    <w:name w:val="Emphasis"/>
    <w:basedOn w:val="Fuentedeprrafopredeter"/>
    <w:uiPriority w:val="20"/>
    <w:qFormat/>
    <w:rsid w:val="00FC693F"/>
    <w:rPr>
      <w:i/>
      <w:iCs/>
    </w:rPr>
  </w:style>
  <w:style w:type="paragraph" w:styleId="Citadestacada">
    <w:name w:val="Intense Quote"/>
    <w:basedOn w:val="Normal"/>
    <w:next w:val="Normal"/>
    <w:link w:val="Citadestacada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destacadaCar">
    <w:name w:val="Cita destacada Car"/>
    <w:basedOn w:val="Fuentedeprrafopredeter"/>
    <w:link w:val="Citadestacada"/>
    <w:uiPriority w:val="30"/>
    <w:rsid w:val="00FC693F"/>
    <w:rPr>
      <w:b/>
      <w:bCs/>
      <w:i/>
      <w:iCs/>
      <w:color w:val="4F81BD" w:themeColor="accent1"/>
    </w:rPr>
  </w:style>
  <w:style w:type="character" w:styleId="nfasissutil">
    <w:name w:val="Subtle Emphasis"/>
    <w:basedOn w:val="Fuentedeprrafopredeter"/>
    <w:uiPriority w:val="19"/>
    <w:qFormat/>
    <w:rsid w:val="00FC693F"/>
    <w:rPr>
      <w:i/>
      <w:iCs/>
      <w:color w:val="808080" w:themeColor="text1" w:themeTint="7F"/>
    </w:rPr>
  </w:style>
  <w:style w:type="character" w:styleId="nfasisintenso">
    <w:name w:val="Intense Emphasis"/>
    <w:basedOn w:val="Fuentedeprrafopredeter"/>
    <w:uiPriority w:val="21"/>
    <w:qFormat/>
    <w:rsid w:val="00FC693F"/>
    <w:rPr>
      <w:b/>
      <w:bCs/>
      <w:i/>
      <w:iCs/>
      <w:color w:val="4F81BD" w:themeColor="accent1"/>
    </w:rPr>
  </w:style>
  <w:style w:type="character" w:styleId="Referenciasutil">
    <w:name w:val="Subtle Reference"/>
    <w:basedOn w:val="Fuentedeprrafopredeter"/>
    <w:uiPriority w:val="31"/>
    <w:qFormat/>
    <w:rsid w:val="00FC693F"/>
    <w:rPr>
      <w:smallCaps/>
      <w:color w:val="C0504D" w:themeColor="accent2"/>
      <w:u w:val="single"/>
    </w:rPr>
  </w:style>
  <w:style w:type="character" w:styleId="Referenciaintensa">
    <w:name w:val="Intense Reference"/>
    <w:basedOn w:val="Fuentedeprrafopredeter"/>
    <w:uiPriority w:val="32"/>
    <w:qFormat/>
    <w:rsid w:val="00FC693F"/>
    <w:rPr>
      <w:b/>
      <w:bCs/>
      <w:smallCaps/>
      <w:color w:val="C0504D" w:themeColor="accent2"/>
      <w:spacing w:val="5"/>
      <w:u w:val="single"/>
    </w:rPr>
  </w:style>
  <w:style w:type="character" w:styleId="Ttulodellibro">
    <w:name w:val="Book Title"/>
    <w:basedOn w:val="Fuentedeprrafopredeter"/>
    <w:uiPriority w:val="33"/>
    <w:qFormat/>
    <w:rsid w:val="00FC693F"/>
    <w:rPr>
      <w:b/>
      <w:bCs/>
      <w:smallCaps/>
      <w:spacing w:val="5"/>
    </w:rPr>
  </w:style>
  <w:style w:type="paragraph" w:styleId="TtuloTDC">
    <w:name w:val="TOC Heading"/>
    <w:basedOn w:val="Ttulo1"/>
    <w:next w:val="Normal"/>
    <w:uiPriority w:val="39"/>
    <w:semiHidden/>
    <w:unhideWhenUsed/>
    <w:qFormat/>
    <w:rsid w:val="00FC693F"/>
    <w:pPr>
      <w:outlineLvl w:val="9"/>
    </w:pPr>
  </w:style>
  <w:style w:type="table" w:styleId="Tablaconcuadrcula">
    <w:name w:val="Table Grid"/>
    <w:basedOn w:val="Tabla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ombreadoclaro">
    <w:name w:val="Light Shading"/>
    <w:basedOn w:val="Tabla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claro-nfasis1">
    <w:name w:val="Light Shading Accent 1"/>
    <w:basedOn w:val="Tabla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doclaro-nfasis2">
    <w:name w:val="Light Shading Accent 2"/>
    <w:basedOn w:val="Tabla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doclaro-nfasis3">
    <w:name w:val="Light Shading Accent 3"/>
    <w:basedOn w:val="Tabla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doclaro-nfasis4">
    <w:name w:val="Light Shading Accent 4"/>
    <w:basedOn w:val="Tabla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doclaro-nfasis5">
    <w:name w:val="Light Shading Accent 5"/>
    <w:basedOn w:val="Tabla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doclaro-nfasis6">
    <w:name w:val="Light Shading Accent 6"/>
    <w:basedOn w:val="Tabla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aclara">
    <w:name w:val="Light List"/>
    <w:basedOn w:val="Tabla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is1">
    <w:name w:val="Light List Accent 1"/>
    <w:basedOn w:val="Tabla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nfasis2">
    <w:name w:val="Light List Accent 2"/>
    <w:basedOn w:val="Tabla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nfasis3">
    <w:name w:val="Light List Accent 3"/>
    <w:basedOn w:val="Tabla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nfasis4">
    <w:name w:val="Light List Accent 4"/>
    <w:basedOn w:val="Tabla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nfasis5">
    <w:name w:val="Light List Accent 5"/>
    <w:basedOn w:val="Tabla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is6">
    <w:name w:val="Light List Accent 6"/>
    <w:basedOn w:val="Tabla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Cuadrculaclara">
    <w:name w:val="Light Grid"/>
    <w:basedOn w:val="Tabla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Cuadrculaclara-nfasis1">
    <w:name w:val="Light Grid Accent 1"/>
    <w:basedOn w:val="Tabla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Cuadrculaclara-nfasis2">
    <w:name w:val="Light Grid Accent 2"/>
    <w:basedOn w:val="Tabla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Cuadrculaclara-nfasis3">
    <w:name w:val="Light Grid Accent 3"/>
    <w:basedOn w:val="Tabla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Cuadrculaclara-nfasis4">
    <w:name w:val="Light Grid Accent 4"/>
    <w:basedOn w:val="Tabla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Cuadrculaclara-nfasis5">
    <w:name w:val="Light Grid Accent 5"/>
    <w:basedOn w:val="Tabla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Cuadrculaclara-nfasis6">
    <w:name w:val="Light Grid Accent 6"/>
    <w:basedOn w:val="Tabla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ombreadomedio1">
    <w:name w:val="Medium Shading 1"/>
    <w:basedOn w:val="Tabla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domedio1-nfasis1">
    <w:name w:val="Medium Shading 1 Accent 1"/>
    <w:basedOn w:val="Tabla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domedio1-nfasis2">
    <w:name w:val="Medium Shading 1 Accent 2"/>
    <w:basedOn w:val="Tabla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domedio1-nfasis3">
    <w:name w:val="Medium Shading 1 Accent 3"/>
    <w:basedOn w:val="Tabla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domedio1-nfasis4">
    <w:name w:val="Medium Shading 1 Accent 4"/>
    <w:basedOn w:val="Tabla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domedio1-nfasis5">
    <w:name w:val="Medium Shading 1 Accent 5"/>
    <w:basedOn w:val="Tabla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domedio1-nfasis6">
    <w:name w:val="Medium Shading 1 Accent 6"/>
    <w:basedOn w:val="Tabla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domedio2">
    <w:name w:val="Medium Shading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1">
    <w:name w:val="Medium Shading 2 Accent 1"/>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2">
    <w:name w:val="Medium Shading 2 Accent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3">
    <w:name w:val="Medium Shading 2 Accent 3"/>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4">
    <w:name w:val="Medium Shading 2 Accent 4"/>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5">
    <w:name w:val="Medium Shading 2 Accent 5"/>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6">
    <w:name w:val="Medium Shading 2 Accent 6"/>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amedia1">
    <w:name w:val="Medium List 1"/>
    <w:basedOn w:val="Tabla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edia1-nfasis1">
    <w:name w:val="Medium List 1 Accent 1"/>
    <w:basedOn w:val="Tabla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edia1-nfasis2">
    <w:name w:val="Medium List 1 Accent 2"/>
    <w:basedOn w:val="Tabla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edia1-nfasis3">
    <w:name w:val="Medium List 1 Accent 3"/>
    <w:basedOn w:val="Tabla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edia1-nfasis4">
    <w:name w:val="Medium List 1 Accent 4"/>
    <w:basedOn w:val="Tabla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edia1-nfasis5">
    <w:name w:val="Medium List 1 Accent 5"/>
    <w:basedOn w:val="Tabla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edia1-nfasis6">
    <w:name w:val="Medium List 1 Accent 6"/>
    <w:basedOn w:val="Tabla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amedia2">
    <w:name w:val="Medium Lis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1">
    <w:name w:val="Medium List 2 Accent 1"/>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2">
    <w:name w:val="Medium List 2 Accen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3">
    <w:name w:val="Medium List 2 Accent 3"/>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4">
    <w:name w:val="Medium List 2 Accent 4"/>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5">
    <w:name w:val="Medium List 2 Accent 5"/>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6">
    <w:name w:val="Medium List 2 Accent 6"/>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Cuadrculamedia1">
    <w:name w:val="Medium Grid 1"/>
    <w:basedOn w:val="Tabla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media1-nfasis1">
    <w:name w:val="Medium Grid 1 Accent 1"/>
    <w:basedOn w:val="Tabla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media1-nfasis2">
    <w:name w:val="Medium Grid 1 Accent 2"/>
    <w:basedOn w:val="Tabla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media1-nfasis3">
    <w:name w:val="Medium Grid 1 Accent 3"/>
    <w:basedOn w:val="Tabla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media1-nfasis4">
    <w:name w:val="Medium Grid 1 Accent 4"/>
    <w:basedOn w:val="Tabla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media1-nfasis5">
    <w:name w:val="Medium Grid 1 Accent 5"/>
    <w:basedOn w:val="Tabla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media1-nfasis6">
    <w:name w:val="Medium Grid 1 Accent 6"/>
    <w:basedOn w:val="Tabla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uadrculamedia2">
    <w:name w:val="Medium Grid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Cuadrculamedia2-nfasis1">
    <w:name w:val="Medium Grid 2 Accent 1"/>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Cuadrculamedia2-nfasis2">
    <w:name w:val="Medium Grid 2 Accent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Cuadrculamedia2-nfasis3">
    <w:name w:val="Medium Grid 2 Accent 3"/>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Cuadrculamedia2-nfasis4">
    <w:name w:val="Medium Grid 2 Accent 4"/>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Cuadrculamedia2-nfasis5">
    <w:name w:val="Medium Grid 2 Accent 5"/>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Cuadrculamedia2-nfasis6">
    <w:name w:val="Medium Grid 2 Accent 6"/>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Cuadrculamedia3">
    <w:name w:val="Medium Grid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Cuadrculamedia3-nfasis1">
    <w:name w:val="Medium Grid 3 Accent 1"/>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Cuadrculamedia3-nfasis2">
    <w:name w:val="Medium Grid 3 Accent 2"/>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Cuadrculamedia3-nfasis3">
    <w:name w:val="Medium Grid 3 Accent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Cuadrculamedia3-nfasis4">
    <w:name w:val="Medium Grid 3 Accent 4"/>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Cuadrculamedia3-nfasis5">
    <w:name w:val="Medium Grid 3 Accent 5"/>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Cuadrculamedia3-nfasis6">
    <w:name w:val="Medium Grid 3 Accent 6"/>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aoscura">
    <w:name w:val="Dark List"/>
    <w:basedOn w:val="Tabla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oscura-nfasis1">
    <w:name w:val="Dark List Accent 1"/>
    <w:basedOn w:val="Tabla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oscura-nfasis2">
    <w:name w:val="Dark List Accent 2"/>
    <w:basedOn w:val="Tabla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oscura-nfasis3">
    <w:name w:val="Dark List Accent 3"/>
    <w:basedOn w:val="Tabla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oscura-nfasis4">
    <w:name w:val="Dark List Accent 4"/>
    <w:basedOn w:val="Tabla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oscura-nfasis5">
    <w:name w:val="Dark List Accent 5"/>
    <w:basedOn w:val="Tabla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oscura-nfasis6">
    <w:name w:val="Dark List Accent 6"/>
    <w:basedOn w:val="Tabla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ombreadovistoso">
    <w:name w:val="Colorful Shading"/>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dovistoso-nfasis1">
    <w:name w:val="Colorful Shading Accent 1"/>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dovistoso-nfasis2">
    <w:name w:val="Colorful Shading Accent 2"/>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dovistoso-nfasis3">
    <w:name w:val="Colorful Shading Accent 3"/>
    <w:basedOn w:val="Tabla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dovistoso-nfasis4">
    <w:name w:val="Colorful Shading Accent 4"/>
    <w:basedOn w:val="Tabla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dovistoso-nfasis5">
    <w:name w:val="Colorful Shading Accent 5"/>
    <w:basedOn w:val="Tabla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dovistoso-nfasis6">
    <w:name w:val="Colorful Shading Accent 6"/>
    <w:basedOn w:val="Tabla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avistosa">
    <w:name w:val="Colorful List"/>
    <w:basedOn w:val="Tabla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vistosa-nfasis1">
    <w:name w:val="Colorful List Accent 1"/>
    <w:basedOn w:val="Tabla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vistosa-nfasis2">
    <w:name w:val="Colorful List Accent 2"/>
    <w:basedOn w:val="Tabla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vistosa-nfasis3">
    <w:name w:val="Colorful List Accent 3"/>
    <w:basedOn w:val="Tabla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vistosa-nfasis4">
    <w:name w:val="Colorful List Accent 4"/>
    <w:basedOn w:val="Tabla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vistosa-nfasis5">
    <w:name w:val="Colorful List Accent 5"/>
    <w:basedOn w:val="Tabla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vistosa-nfasis6">
    <w:name w:val="Colorful List Accent 6"/>
    <w:basedOn w:val="Tabla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uadrculavistosa">
    <w:name w:val="Colorful Grid"/>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vistosa-nfasis1">
    <w:name w:val="Colorful Grid Accent 1"/>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vistosa-nfasis2">
    <w:name w:val="Colorful Grid Accent 2"/>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vistosa-nfasis3">
    <w:name w:val="Colorful Grid Accent 3"/>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vistosa-nfasis4">
    <w:name w:val="Colorful Grid Accent 4"/>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vistosa-nfasis5">
    <w:name w:val="Colorful Grid Accent 5"/>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vistosa-nfasis6">
    <w:name w:val="Colorful Grid Accent 6"/>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8</Pages>
  <Words>2526</Words>
  <Characters>13895</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16389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Estrategia Comunidad y Guiones Humanidad 2050</dc:title>
  <dc:subject/>
  <dc:creator>Eduardo A. González</dc:creator>
  <cp:keywords/>
  <dc:description>generated by python-docx</dc:description>
  <cp:lastModifiedBy>Eduardo Gonzalez</cp:lastModifiedBy>
  <cp:revision>2</cp:revision>
  <dcterms:created xsi:type="dcterms:W3CDTF">2026-09-30T14:58:00Z</dcterms:created>
  <dcterms:modified xsi:type="dcterms:W3CDTF">2026-09-30T14:58:00Z</dcterms:modified>
  <cp:category/>
</cp:coreProperties>
</file>